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FAD4A" w14:textId="77777777" w:rsidR="0010207E" w:rsidRPr="002E3A6E" w:rsidRDefault="0010207E"/>
    <w:tbl>
      <w:tblPr>
        <w:tblpPr w:leftFromText="180" w:rightFromText="180" w:bottomFromText="160" w:vertAnchor="text" w:horzAnchor="margin" w:tblpY="-502"/>
        <w:tblW w:w="10060" w:type="dxa"/>
        <w:tblCellMar>
          <w:left w:w="0" w:type="dxa"/>
          <w:right w:w="0" w:type="dxa"/>
        </w:tblCellMar>
        <w:tblLook w:val="04A0" w:firstRow="1" w:lastRow="0" w:firstColumn="1" w:lastColumn="0" w:noHBand="0" w:noVBand="1"/>
      </w:tblPr>
      <w:tblGrid>
        <w:gridCol w:w="3823"/>
        <w:gridCol w:w="6237"/>
      </w:tblGrid>
      <w:tr w:rsidR="002E3A6E" w:rsidRPr="002348E6" w14:paraId="2715E46E" w14:textId="77777777" w:rsidTr="0010207E">
        <w:tc>
          <w:tcPr>
            <w:tcW w:w="3823" w:type="dxa"/>
          </w:tcPr>
          <w:p w14:paraId="2E418250" w14:textId="77777777" w:rsidR="0010207E" w:rsidRPr="002348E6" w:rsidRDefault="0010207E" w:rsidP="0010207E">
            <w:pPr>
              <w:widowControl w:val="0"/>
              <w:tabs>
                <w:tab w:val="right" w:pos="7920"/>
              </w:tabs>
              <w:jc w:val="center"/>
              <w:rPr>
                <w:rFonts w:eastAsia="Courier New"/>
                <w:b/>
                <w:sz w:val="26"/>
                <w:szCs w:val="26"/>
                <w:lang w:val="vi-VN"/>
              </w:rPr>
            </w:pPr>
            <w:r w:rsidRPr="002348E6">
              <w:rPr>
                <w:rFonts w:eastAsia="Calibri"/>
                <w:noProof/>
                <w:sz w:val="28"/>
                <w:szCs w:val="22"/>
              </w:rPr>
              <mc:AlternateContent>
                <mc:Choice Requires="wps">
                  <w:drawing>
                    <wp:anchor distT="0" distB="0" distL="114300" distR="114300" simplePos="0" relativeHeight="251661312" behindDoc="0" locked="0" layoutInCell="1" allowOverlap="1" wp14:anchorId="7191A990" wp14:editId="7C22E4AE">
                      <wp:simplePos x="0" y="0"/>
                      <wp:positionH relativeFrom="column">
                        <wp:posOffset>661670</wp:posOffset>
                      </wp:positionH>
                      <wp:positionV relativeFrom="paragraph">
                        <wp:posOffset>231775</wp:posOffset>
                      </wp:positionV>
                      <wp:extent cx="1039495" cy="0"/>
                      <wp:effectExtent l="0" t="0" r="0" b="0"/>
                      <wp:wrapNone/>
                      <wp:docPr id="7"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039495" cy="0"/>
                              </a:xfrm>
                              <a:prstGeom prst="line">
                                <a:avLst/>
                              </a:prstGeom>
                              <a:noFill/>
                              <a:ln w="12700" cap="flat" cmpd="sng">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762478A" id="直线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18.25pt" to="133.95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" strokeweight="1pt">
                      <v:stroke joinstyle="miter"/>
                      <o:lock v:ext="edit" shapetype="f"/>
                    </v:line>
                  </w:pict>
                </mc:Fallback>
              </mc:AlternateContent>
            </w:r>
            <w:bookmarkStart w:id="0" w:name="bookmark=id.gjdgxs"/>
            <w:bookmarkEnd w:id="0"/>
            <w:r w:rsidRPr="002348E6">
              <w:rPr>
                <w:rFonts w:eastAsia="Courier New"/>
                <w:b/>
                <w:sz w:val="26"/>
                <w:szCs w:val="26"/>
                <w:lang w:val="vi-VN"/>
              </w:rPr>
              <w:t>BỘ GIÁO DỤC VÀ ĐÀO TẠO</w:t>
            </w:r>
          </w:p>
          <w:p w14:paraId="22310045" w14:textId="77777777" w:rsidR="0010207E" w:rsidRPr="002348E6" w:rsidRDefault="0010207E" w:rsidP="0010207E">
            <w:pPr>
              <w:widowControl w:val="0"/>
              <w:tabs>
                <w:tab w:val="right" w:pos="7920"/>
              </w:tabs>
              <w:rPr>
                <w:bCs/>
                <w:sz w:val="28"/>
                <w:szCs w:val="28"/>
                <w:lang w:val="vi-VN"/>
              </w:rPr>
            </w:pPr>
          </w:p>
          <w:p w14:paraId="4CE41C4D" w14:textId="3B8043A3" w:rsidR="0010207E" w:rsidRPr="002348E6" w:rsidRDefault="0010207E" w:rsidP="0010207E">
            <w:pPr>
              <w:widowControl w:val="0"/>
              <w:tabs>
                <w:tab w:val="right" w:pos="7920"/>
              </w:tabs>
              <w:jc w:val="center"/>
              <w:rPr>
                <w:bCs/>
                <w:sz w:val="28"/>
                <w:szCs w:val="28"/>
              </w:rPr>
            </w:pPr>
          </w:p>
          <w:p w14:paraId="661E8984" w14:textId="77777777" w:rsidR="0010207E" w:rsidRPr="002348E6" w:rsidRDefault="0010207E" w:rsidP="0010207E">
            <w:pPr>
              <w:widowControl w:val="0"/>
              <w:tabs>
                <w:tab w:val="right" w:pos="7920"/>
              </w:tabs>
              <w:rPr>
                <w:bCs/>
              </w:rPr>
            </w:pPr>
          </w:p>
        </w:tc>
        <w:tc>
          <w:tcPr>
            <w:tcW w:w="6237" w:type="dxa"/>
          </w:tcPr>
          <w:p w14:paraId="3C8E7B19" w14:textId="77777777" w:rsidR="0010207E" w:rsidRPr="002348E6" w:rsidRDefault="0010207E" w:rsidP="0010207E">
            <w:pPr>
              <w:widowControl w:val="0"/>
              <w:ind w:firstLine="34"/>
              <w:jc w:val="center"/>
              <w:rPr>
                <w:rFonts w:eastAsia="Courier New"/>
                <w:b/>
                <w:sz w:val="26"/>
                <w:szCs w:val="26"/>
                <w:lang w:val="vi-VN"/>
              </w:rPr>
            </w:pPr>
            <w:r w:rsidRPr="002348E6">
              <w:rPr>
                <w:rFonts w:eastAsia="Courier New"/>
                <w:b/>
                <w:sz w:val="26"/>
                <w:szCs w:val="26"/>
                <w:lang w:val="vi-VN"/>
              </w:rPr>
              <w:t>CỘNG HÒA XÃ HỘI CHỦ NGHĨA VIỆT NAM</w:t>
            </w:r>
          </w:p>
          <w:p w14:paraId="4115485F" w14:textId="77777777" w:rsidR="0010207E" w:rsidRPr="002348E6" w:rsidRDefault="0010207E" w:rsidP="0010207E">
            <w:pPr>
              <w:widowControl w:val="0"/>
              <w:ind w:firstLine="34"/>
              <w:jc w:val="center"/>
              <w:rPr>
                <w:rFonts w:eastAsia="Courier New"/>
                <w:b/>
                <w:sz w:val="28"/>
                <w:szCs w:val="28"/>
                <w:lang w:val="vi-VN"/>
              </w:rPr>
            </w:pPr>
            <w:r w:rsidRPr="002348E6">
              <w:rPr>
                <w:rFonts w:eastAsia="Courier New"/>
                <w:b/>
                <w:sz w:val="28"/>
                <w:szCs w:val="28"/>
                <w:lang w:val="vi-VN"/>
              </w:rPr>
              <w:t>Độc lập – Tự do – Hạnh phúc</w:t>
            </w:r>
          </w:p>
          <w:p w14:paraId="005DBC85" w14:textId="33D33ADD" w:rsidR="0010207E" w:rsidRPr="002348E6" w:rsidRDefault="0010207E" w:rsidP="002348E6">
            <w:pPr>
              <w:widowControl w:val="0"/>
              <w:ind w:firstLine="34"/>
              <w:jc w:val="center"/>
              <w:rPr>
                <w:bCs/>
                <w:i/>
                <w:iCs/>
                <w:sz w:val="28"/>
                <w:szCs w:val="28"/>
                <w:lang w:val="vi-VN"/>
              </w:rPr>
            </w:pPr>
            <w:r w:rsidRPr="002348E6">
              <w:rPr>
                <w:rFonts w:eastAsia="Calibri"/>
                <w:noProof/>
                <w:sz w:val="28"/>
                <w:szCs w:val="22"/>
              </w:rPr>
              <mc:AlternateContent>
                <mc:Choice Requires="wps">
                  <w:drawing>
                    <wp:anchor distT="0" distB="0" distL="114300" distR="114300" simplePos="0" relativeHeight="251662336" behindDoc="0" locked="0" layoutInCell="1" allowOverlap="1" wp14:anchorId="61ABF2A7" wp14:editId="285C16C2">
                      <wp:simplePos x="0" y="0"/>
                      <wp:positionH relativeFrom="column">
                        <wp:posOffset>942975</wp:posOffset>
                      </wp:positionH>
                      <wp:positionV relativeFrom="paragraph">
                        <wp:posOffset>64135</wp:posOffset>
                      </wp:positionV>
                      <wp:extent cx="2172970" cy="0"/>
                      <wp:effectExtent l="0" t="0" r="0" b="0"/>
                      <wp:wrapNone/>
                      <wp:docPr id="2"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40E5C20" id="直线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25pt,5.05pt" to="245.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" strokeweight="1pt">
                      <v:stroke joinstyle="miter"/>
                      <o:lock v:ext="edit" shapetype="f"/>
                    </v:line>
                  </w:pict>
                </mc:Fallback>
              </mc:AlternateContent>
            </w:r>
          </w:p>
        </w:tc>
      </w:tr>
    </w:tbl>
    <w:p w14:paraId="3FAE7A50" w14:textId="484D5FD6" w:rsidR="0010207E" w:rsidRPr="002348E6" w:rsidRDefault="003109A3" w:rsidP="0010207E">
      <w:pPr>
        <w:widowControl w:val="0"/>
        <w:tabs>
          <w:tab w:val="right" w:pos="7920"/>
        </w:tabs>
        <w:jc w:val="center"/>
        <w:rPr>
          <w:b/>
          <w:sz w:val="28"/>
          <w:szCs w:val="28"/>
          <w:lang w:val="vi-VN"/>
        </w:rPr>
      </w:pPr>
      <w:r w:rsidRPr="002348E6">
        <w:rPr>
          <w:b/>
          <w:sz w:val="28"/>
          <w:szCs w:val="28"/>
          <w:lang w:val="vi-VN"/>
        </w:rPr>
        <w:t>BẢN ĐÁNH GIÁ</w:t>
      </w:r>
    </w:p>
    <w:p w14:paraId="3F9369C1" w14:textId="43649D28" w:rsidR="00A020DD" w:rsidRPr="002348E6" w:rsidRDefault="00A020DD" w:rsidP="00BB6133">
      <w:pPr>
        <w:widowControl w:val="0"/>
        <w:tabs>
          <w:tab w:val="right" w:pos="7920"/>
        </w:tabs>
        <w:spacing w:after="120"/>
        <w:jc w:val="center"/>
        <w:rPr>
          <w:b/>
          <w:sz w:val="28"/>
          <w:szCs w:val="28"/>
        </w:rPr>
      </w:pPr>
      <w:r w:rsidRPr="002348E6">
        <w:rPr>
          <w:b/>
          <w:sz w:val="28"/>
          <w:szCs w:val="28"/>
        </w:rPr>
        <w:t>THỦ TỤC HÀNH CHÍNH, VIỆC PHÂN CẤP</w:t>
      </w:r>
      <w:r w:rsidR="007E263C" w:rsidRPr="002348E6">
        <w:rPr>
          <w:b/>
          <w:sz w:val="28"/>
          <w:szCs w:val="28"/>
        </w:rPr>
        <w:t xml:space="preserve"> NHIỆM VỤ, QUYỀN HẠN, VIỆC ỨNG DỤNG, THÚC ĐẨY PHÁT TRIỂN KHOA HỌC, CÔNG NGHỆ, ĐỔI MỚI SÁNG TẠO VÀ CHUYỂN ĐỔI SỐ</w:t>
      </w:r>
    </w:p>
    <w:p w14:paraId="2D749A2B" w14:textId="276EE954" w:rsidR="00CE77D9" w:rsidRPr="002348E6" w:rsidRDefault="00A020DD" w:rsidP="00BB6133">
      <w:pPr>
        <w:widowControl w:val="0"/>
        <w:tabs>
          <w:tab w:val="right" w:pos="7920"/>
        </w:tabs>
        <w:spacing w:after="120"/>
        <w:jc w:val="center"/>
        <w:rPr>
          <w:b/>
          <w:sz w:val="28"/>
          <w:szCs w:val="28"/>
          <w:lang w:val="pt-BR"/>
        </w:rPr>
      </w:pPr>
      <w:r w:rsidRPr="002348E6">
        <w:rPr>
          <w:b/>
          <w:sz w:val="28"/>
          <w:szCs w:val="28"/>
          <w:lang w:val="pt-BR"/>
        </w:rPr>
        <w:t>Tại Dự thảo</w:t>
      </w:r>
      <w:r w:rsidR="001E56AD" w:rsidRPr="002348E6">
        <w:rPr>
          <w:b/>
          <w:sz w:val="28"/>
          <w:szCs w:val="28"/>
          <w:lang w:val="pt-BR"/>
        </w:rPr>
        <w:t xml:space="preserve"> Nghị định </w:t>
      </w:r>
      <w:r w:rsidR="00BB6133" w:rsidRPr="002348E6">
        <w:rPr>
          <w:b/>
          <w:sz w:val="28"/>
          <w:szCs w:val="28"/>
          <w:lang w:val="pt-BR"/>
        </w:rPr>
        <w:t>sửa đổi, bổ sung một số điều</w:t>
      </w:r>
      <w:r w:rsidR="00946827" w:rsidRPr="002348E6">
        <w:rPr>
          <w:b/>
          <w:sz w:val="28"/>
          <w:szCs w:val="28"/>
          <w:lang w:val="pt-BR"/>
        </w:rPr>
        <w:br/>
      </w:r>
      <w:r w:rsidR="00BB6133" w:rsidRPr="002348E6">
        <w:rPr>
          <w:b/>
          <w:sz w:val="28"/>
          <w:szCs w:val="28"/>
          <w:lang w:val="pt-BR"/>
        </w:rPr>
        <w:t>của</w:t>
      </w:r>
      <w:r w:rsidR="00946827" w:rsidRPr="002348E6">
        <w:rPr>
          <w:b/>
          <w:sz w:val="28"/>
          <w:szCs w:val="28"/>
          <w:lang w:val="pt-BR"/>
        </w:rPr>
        <w:t xml:space="preserve"> </w:t>
      </w:r>
      <w:r w:rsidR="00BB6133" w:rsidRPr="002348E6">
        <w:rPr>
          <w:b/>
          <w:sz w:val="28"/>
          <w:szCs w:val="28"/>
          <w:lang w:val="pt-BR"/>
        </w:rPr>
        <w:t>Nghị định số 84/2020/NĐ-CP ngày 17/7/2020 của Chính phủ quy định</w:t>
      </w:r>
      <w:r w:rsidR="00946827" w:rsidRPr="002348E6">
        <w:rPr>
          <w:b/>
          <w:sz w:val="28"/>
          <w:szCs w:val="28"/>
          <w:lang w:val="pt-BR"/>
        </w:rPr>
        <w:br/>
      </w:r>
      <w:r w:rsidR="00BB6133" w:rsidRPr="002348E6">
        <w:rPr>
          <w:b/>
          <w:sz w:val="28"/>
          <w:szCs w:val="28"/>
          <w:lang w:val="pt-BR"/>
        </w:rPr>
        <w:t>chi tiết</w:t>
      </w:r>
      <w:r w:rsidR="00946827" w:rsidRPr="002348E6">
        <w:rPr>
          <w:b/>
          <w:sz w:val="28"/>
          <w:szCs w:val="28"/>
          <w:lang w:val="pt-BR"/>
        </w:rPr>
        <w:t xml:space="preserve"> </w:t>
      </w:r>
      <w:r w:rsidR="00BB6133" w:rsidRPr="002348E6">
        <w:rPr>
          <w:b/>
          <w:sz w:val="28"/>
          <w:szCs w:val="28"/>
          <w:lang w:val="pt-BR"/>
        </w:rPr>
        <w:t>một số điều của Luật Giáo dục</w:t>
      </w:r>
    </w:p>
    <w:p w14:paraId="4138F0CE" w14:textId="64FA0AB7" w:rsidR="00B142A2" w:rsidRPr="002348E6" w:rsidRDefault="00A020DD" w:rsidP="0010207E">
      <w:pPr>
        <w:jc w:val="center"/>
        <w:rPr>
          <w:i/>
          <w:iCs/>
          <w:lang w:val="pt-BR"/>
        </w:rPr>
      </w:pPr>
      <w:r w:rsidRPr="002348E6">
        <w:rPr>
          <w:i/>
          <w:iCs/>
          <w:noProof/>
        </w:rPr>
        <mc:AlternateContent>
          <mc:Choice Requires="wps">
            <w:drawing>
              <wp:anchor distT="0" distB="0" distL="114300" distR="114300" simplePos="0" relativeHeight="251659264" behindDoc="0" locked="0" layoutInCell="1" allowOverlap="1" wp14:anchorId="28734F4C" wp14:editId="2A58D6C3">
                <wp:simplePos x="0" y="0"/>
                <wp:positionH relativeFrom="column">
                  <wp:posOffset>2336934</wp:posOffset>
                </wp:positionH>
                <wp:positionV relativeFrom="paragraph">
                  <wp:posOffset>45720</wp:posOffset>
                </wp:positionV>
                <wp:extent cx="133159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13315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E16D5CC"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4pt,3.6pt" to="288.8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" strokecolor="black [3200]" strokeweight=".5pt">
                <v:stroke joinstyle="miter"/>
              </v:line>
            </w:pict>
          </mc:Fallback>
        </mc:AlternateContent>
      </w:r>
    </w:p>
    <w:p w14:paraId="596D7A6C" w14:textId="77777777" w:rsidR="0010207E" w:rsidRPr="002348E6" w:rsidRDefault="0010207E" w:rsidP="00943474">
      <w:pPr>
        <w:jc w:val="center"/>
        <w:rPr>
          <w:rFonts w:eastAsia="Courier New"/>
          <w:szCs w:val="28"/>
          <w:lang w:val="pt-BR"/>
        </w:rPr>
      </w:pPr>
    </w:p>
    <w:p w14:paraId="407AE5FA" w14:textId="7A9144EE" w:rsidR="00B142A2" w:rsidRPr="002348E6" w:rsidRDefault="002B51E1" w:rsidP="0010207E">
      <w:pPr>
        <w:spacing w:before="80" w:after="100" w:line="264" w:lineRule="auto"/>
        <w:ind w:firstLine="720"/>
        <w:jc w:val="both"/>
        <w:rPr>
          <w:sz w:val="28"/>
          <w:szCs w:val="28"/>
          <w:lang w:val="vi-VN"/>
        </w:rPr>
      </w:pPr>
      <w:r w:rsidRPr="002348E6">
        <w:rPr>
          <w:spacing w:val="-6"/>
          <w:sz w:val="28"/>
          <w:szCs w:val="28"/>
        </w:rPr>
        <w:t xml:space="preserve">Thực hiện quy định của </w:t>
      </w:r>
      <w:r w:rsidRPr="002348E6">
        <w:rPr>
          <w:bCs/>
          <w:sz w:val="28"/>
          <w:szCs w:val="28"/>
          <w:lang w:val="en-GB"/>
        </w:rPr>
        <w:t>Luật</w:t>
      </w:r>
      <w:r w:rsidRPr="002348E6">
        <w:rPr>
          <w:bCs/>
          <w:sz w:val="28"/>
          <w:szCs w:val="28"/>
        </w:rPr>
        <w:t xml:space="preserve"> Ban hành văn bản quy phạm pháp luật năm 2025, Nghị </w:t>
      </w:r>
      <w:r w:rsidRPr="002348E6">
        <w:rPr>
          <w:spacing w:val="-6"/>
          <w:sz w:val="28"/>
          <w:szCs w:val="28"/>
        </w:rPr>
        <w:t>định số 78/2025/NĐ-Cp ngày 01/4/2025 của Chính phủ Quy định chi tiết một số điều và biện pháp thi hành Luật Ban hành văn bản quy phạm pháp luật; Nghị quyết 686/NQ-UBTVQH15 ngày 18/9/2023 về giám sát chuyên đề về việc thực hiện nghị quyết số 88/2014/QH13 và nghị quyết số 51/2017/QH14 của quốc hội về đổi mới chương trình, sách giáo khoa giáo dục phổ thông; Quyết định số 50/QĐ-TTg ngày 16/01/2025 của Thủ tướng Chính phủ ban hành Chương trình công tác năm 2025 của Chính phủ, Thủ tướng Chính phủ</w:t>
      </w:r>
      <w:r w:rsidR="0010207E" w:rsidRPr="002348E6">
        <w:rPr>
          <w:sz w:val="28"/>
          <w:szCs w:val="28"/>
          <w:lang w:val="pt-BR"/>
        </w:rPr>
        <w:t xml:space="preserve">, Bộ Giáo dục và Đào tạo (GDĐT) </w:t>
      </w:r>
      <w:r w:rsidR="000A36F1" w:rsidRPr="002348E6">
        <w:rPr>
          <w:sz w:val="28"/>
          <w:szCs w:val="28"/>
          <w:lang w:val="pt-BR"/>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w:t>
      </w:r>
      <w:r w:rsidR="0010207E" w:rsidRPr="002348E6">
        <w:rPr>
          <w:sz w:val="28"/>
          <w:szCs w:val="28"/>
          <w:lang w:val="pt-BR"/>
        </w:rPr>
        <w:t xml:space="preserve">dự </w:t>
      </w:r>
      <w:r w:rsidR="001E56AD" w:rsidRPr="002348E6">
        <w:rPr>
          <w:sz w:val="28"/>
          <w:szCs w:val="28"/>
          <w:lang w:val="pt-BR"/>
        </w:rPr>
        <w:t xml:space="preserve">thảo Nghị định </w:t>
      </w:r>
      <w:r w:rsidR="007743F4" w:rsidRPr="002348E6">
        <w:rPr>
          <w:sz w:val="28"/>
          <w:szCs w:val="28"/>
          <w:lang w:val="pt-BR"/>
        </w:rPr>
        <w:t>sửa đổi, bổ sung một số điều của Nghị định số 84/2020/NĐ-CP của Chính phủ quy định chi tiết một số điều của Luật Giáo dục</w:t>
      </w:r>
      <w:r w:rsidR="00EF7EAB" w:rsidRPr="002348E6">
        <w:rPr>
          <w:sz w:val="28"/>
          <w:szCs w:val="28"/>
          <w:lang w:val="pt-BR"/>
        </w:rPr>
        <w:t xml:space="preserve"> (dự thảo Nghị định)</w:t>
      </w:r>
      <w:r w:rsidRPr="002348E6">
        <w:rPr>
          <w:sz w:val="28"/>
          <w:szCs w:val="28"/>
        </w:rPr>
        <w:t xml:space="preserve">. Kết quả </w:t>
      </w:r>
      <w:r w:rsidR="0010207E" w:rsidRPr="002348E6">
        <w:rPr>
          <w:sz w:val="28"/>
          <w:szCs w:val="28"/>
          <w:lang w:val="vi-VN"/>
        </w:rPr>
        <w:t>như sau:</w:t>
      </w:r>
    </w:p>
    <w:p w14:paraId="71B4D775" w14:textId="26C97808" w:rsidR="002B51E1" w:rsidRPr="002348E6" w:rsidRDefault="002B51E1" w:rsidP="0010207E">
      <w:pPr>
        <w:spacing w:before="80" w:after="100" w:line="264" w:lineRule="auto"/>
        <w:ind w:firstLine="720"/>
        <w:jc w:val="both"/>
        <w:rPr>
          <w:b/>
          <w:sz w:val="28"/>
          <w:szCs w:val="28"/>
        </w:rPr>
      </w:pPr>
      <w:r w:rsidRPr="002348E6">
        <w:rPr>
          <w:b/>
          <w:sz w:val="28"/>
          <w:szCs w:val="28"/>
        </w:rPr>
        <w:t>I. TỔ CHỨC THỰC HIỆN ĐÁNH GIÁ</w:t>
      </w:r>
    </w:p>
    <w:p w14:paraId="1A0EA127" w14:textId="5964198F" w:rsidR="002B51E1" w:rsidRPr="002348E6" w:rsidRDefault="002B51E1" w:rsidP="0010207E">
      <w:pPr>
        <w:spacing w:before="80" w:after="100" w:line="264" w:lineRule="auto"/>
        <w:ind w:firstLine="720"/>
        <w:jc w:val="both"/>
        <w:rPr>
          <w:b/>
          <w:sz w:val="28"/>
          <w:szCs w:val="28"/>
        </w:rPr>
      </w:pPr>
      <w:r w:rsidRPr="002348E6">
        <w:rPr>
          <w:b/>
          <w:sz w:val="28"/>
          <w:szCs w:val="28"/>
        </w:rPr>
        <w:t>1. Bối cảnh xây dựng dự thảo Nghị định</w:t>
      </w:r>
    </w:p>
    <w:p w14:paraId="602D207B" w14:textId="77777777" w:rsidR="00E845B7" w:rsidRPr="002348E6" w:rsidRDefault="00E845B7" w:rsidP="00E845B7">
      <w:pPr>
        <w:spacing w:before="120" w:after="120"/>
        <w:ind w:firstLine="720"/>
        <w:jc w:val="both"/>
        <w:rPr>
          <w:rFonts w:eastAsia="Calibri"/>
          <w:kern w:val="2"/>
          <w:sz w:val="28"/>
          <w:szCs w:val="28"/>
          <w14:ligatures w14:val="standardContextual"/>
        </w:rPr>
      </w:pPr>
      <w:r w:rsidRPr="002348E6">
        <w:rPr>
          <w:rFonts w:eastAsia="Calibri"/>
          <w:kern w:val="2"/>
          <w:sz w:val="28"/>
          <w:szCs w:val="28"/>
          <w14:ligatures w14:val="standardContextual"/>
        </w:rPr>
        <w:t>Nghị định số 84/2020/NĐ-CP ra đời đã tạo hành lang pháp lý để triển khai thực hiện Luật Giáo dục 2019 hiệu quả, góp phần đưa các chính sách của Luật Giáo dục đi vào thực tiễn đời sống đội ngũ nhà giáo, người học và tạo điều kiện thuận lợi cho hoạt động của các cơ sở giáo dục.</w:t>
      </w:r>
    </w:p>
    <w:p w14:paraId="3E43FCC1" w14:textId="77777777" w:rsidR="00E845B7" w:rsidRPr="002348E6" w:rsidRDefault="00E845B7" w:rsidP="00E845B7">
      <w:pPr>
        <w:spacing w:before="120" w:after="120"/>
        <w:ind w:firstLine="709"/>
        <w:jc w:val="both"/>
        <w:rPr>
          <w:rFonts w:eastAsia="Calibri"/>
          <w:kern w:val="2"/>
          <w:sz w:val="28"/>
          <w:szCs w:val="28"/>
          <w14:ligatures w14:val="standardContextual"/>
        </w:rPr>
      </w:pPr>
      <w:r w:rsidRPr="002348E6">
        <w:rPr>
          <w:rFonts w:eastAsia="Calibri"/>
          <w:kern w:val="2"/>
          <w:sz w:val="28"/>
          <w:szCs w:val="28"/>
          <w14:ligatures w14:val="standardContextual"/>
        </w:rPr>
        <w:t xml:space="preserve">Tuy nhiên, sau hơn 04 năm thực hiện Nghị định 84/2020/NĐ-CP cho thấy, mặc dù đạt được những kết quả nhất định nhưng hiện nay thực tiễn đã phát sinh một số vấn đề cần sửa đổi, bổ sung Nghị định để tháo gỡ khó khăn, vướng mắc, nâng cao hiệu lực áp dụng của Luật Giáo dục như: </w:t>
      </w:r>
    </w:p>
    <w:p w14:paraId="51444B6F" w14:textId="77777777" w:rsidR="00E845B7" w:rsidRPr="002348E6" w:rsidRDefault="00E845B7" w:rsidP="00E845B7">
      <w:pPr>
        <w:spacing w:before="120" w:after="120"/>
        <w:ind w:firstLine="709"/>
        <w:jc w:val="both"/>
        <w:rPr>
          <w:rFonts w:eastAsia="Calibri"/>
          <w:kern w:val="2"/>
          <w:sz w:val="28"/>
          <w:szCs w:val="28"/>
          <w14:ligatures w14:val="standardContextual"/>
        </w:rPr>
      </w:pPr>
      <w:r w:rsidRPr="002348E6">
        <w:rPr>
          <w:rFonts w:eastAsia="Calibri"/>
          <w:kern w:val="2"/>
          <w:sz w:val="28"/>
          <w:szCs w:val="28"/>
          <w14:ligatures w14:val="standardContextual"/>
        </w:rPr>
        <w:t>- Giáo viên cơ sở giáo dục thường xuyên dạy chương trình giáo dục để cấp văn bằng của hệ thống giáo dục quốc dân chưa được quy định là đối tượng được nghỉ hè hằng năm như giáo viên cơ sở giáo dục mầm non, cơ sở giáo dục phổ thông…</w:t>
      </w:r>
    </w:p>
    <w:p w14:paraId="440EBA90" w14:textId="77777777" w:rsidR="00E845B7" w:rsidRPr="002348E6" w:rsidRDefault="00E845B7" w:rsidP="00E845B7">
      <w:pPr>
        <w:autoSpaceDE w:val="0"/>
        <w:autoSpaceDN w:val="0"/>
        <w:adjustRightInd w:val="0"/>
        <w:spacing w:before="120" w:after="120"/>
        <w:ind w:firstLine="567"/>
        <w:jc w:val="both"/>
        <w:outlineLvl w:val="0"/>
        <w:rPr>
          <w:sz w:val="28"/>
          <w:szCs w:val="28"/>
          <w:shd w:val="clear" w:color="auto" w:fill="FFFFFF"/>
          <w:lang w:val="vi-VN"/>
        </w:rPr>
      </w:pPr>
      <w:r w:rsidRPr="002348E6">
        <w:rPr>
          <w:sz w:val="28"/>
          <w:szCs w:val="28"/>
        </w:rPr>
        <w:lastRenderedPageBreak/>
        <w:t xml:space="preserve">- </w:t>
      </w:r>
      <w:bookmarkStart w:id="1" w:name="_Hlk195799026"/>
      <w:r w:rsidRPr="002348E6">
        <w:rPr>
          <w:sz w:val="28"/>
          <w:szCs w:val="28"/>
        </w:rPr>
        <w:t xml:space="preserve">Việc chuyển nhượng vốn đối với cơ sở giáo dục đại học đã được quy định tại </w:t>
      </w:r>
      <w:r w:rsidRPr="002348E6">
        <w:rPr>
          <w:rFonts w:eastAsia="Calibri"/>
          <w:kern w:val="2"/>
          <w:sz w:val="28"/>
          <w:szCs w:val="28"/>
          <w14:ligatures w14:val="standardContextual"/>
        </w:rPr>
        <w:t>Nghị định số 99/2019/NĐ-CP ngày 30/12/2019 của Chính phủ quy định chi tiết và hướng dẫn thi hành một số điều của </w:t>
      </w:r>
      <w:hyperlink r:id="rId11" w:tgtFrame="_blank" w:history="1">
        <w:r w:rsidRPr="002348E6">
          <w:rPr>
            <w:rFonts w:eastAsia="Calibri"/>
            <w:kern w:val="2"/>
            <w:sz w:val="28"/>
            <w:szCs w:val="28"/>
            <w14:ligatures w14:val="standardContextual"/>
          </w:rPr>
          <w:t>Luật sửa đổi, bổ sung một số điều của Luật Giáo dục đại học</w:t>
        </w:r>
      </w:hyperlink>
      <w:r w:rsidRPr="002348E6">
        <w:rPr>
          <w:rFonts w:eastAsia="Calibri"/>
          <w:kern w:val="2"/>
          <w:sz w:val="28"/>
          <w:szCs w:val="28"/>
          <w14:ligatures w14:val="standardContextual"/>
        </w:rPr>
        <w:t>. Tuy nhiên, c</w:t>
      </w:r>
      <w:r w:rsidRPr="002348E6">
        <w:rPr>
          <w:sz w:val="28"/>
          <w:szCs w:val="28"/>
        </w:rPr>
        <w:t xml:space="preserve">hưa có quy định về việc </w:t>
      </w:r>
      <w:r w:rsidRPr="002348E6">
        <w:rPr>
          <w:sz w:val="28"/>
          <w:szCs w:val="28"/>
          <w:shd w:val="clear" w:color="auto" w:fill="FFFFFF"/>
        </w:rPr>
        <w:t>chuyển nhượng vốn đối với trường dân lập, trường tư thục phải bảo đảm sự ổn định và phát triển của trường theo quy định của Điều 102 Luật Giáo dục</w:t>
      </w:r>
      <w:bookmarkEnd w:id="1"/>
      <w:r w:rsidRPr="002348E6">
        <w:rPr>
          <w:rStyle w:val="FootnoteReference"/>
          <w:sz w:val="28"/>
          <w:szCs w:val="28"/>
          <w:shd w:val="clear" w:color="auto" w:fill="FFFFFF"/>
        </w:rPr>
        <w:footnoteReference w:id="1"/>
      </w:r>
      <w:r w:rsidRPr="002348E6">
        <w:rPr>
          <w:sz w:val="28"/>
          <w:szCs w:val="28"/>
          <w:shd w:val="clear" w:color="auto" w:fill="FFFFFF"/>
        </w:rPr>
        <w:t>.</w:t>
      </w:r>
      <w:r w:rsidRPr="002348E6">
        <w:rPr>
          <w:sz w:val="28"/>
          <w:szCs w:val="28"/>
          <w:shd w:val="clear" w:color="auto" w:fill="FFFFFF"/>
          <w:lang w:val="vi-VN"/>
        </w:rPr>
        <w:t xml:space="preserve"> </w:t>
      </w:r>
    </w:p>
    <w:p w14:paraId="04180CF8" w14:textId="74F390AB" w:rsidR="00E845B7" w:rsidRPr="002348E6" w:rsidRDefault="00E845B7" w:rsidP="00E845B7">
      <w:pPr>
        <w:autoSpaceDE w:val="0"/>
        <w:autoSpaceDN w:val="0"/>
        <w:adjustRightInd w:val="0"/>
        <w:spacing w:before="120" w:after="120"/>
        <w:ind w:firstLine="567"/>
        <w:jc w:val="both"/>
        <w:outlineLvl w:val="0"/>
        <w:rPr>
          <w:rFonts w:eastAsia="Calibri"/>
          <w:kern w:val="2"/>
          <w:sz w:val="28"/>
          <w:szCs w:val="28"/>
          <w14:ligatures w14:val="standardContextual"/>
        </w:rPr>
      </w:pPr>
      <w:r w:rsidRPr="002348E6">
        <w:rPr>
          <w:rFonts w:eastAsia="Calibri"/>
          <w:kern w:val="2"/>
          <w:sz w:val="28"/>
          <w:szCs w:val="28"/>
          <w14:ligatures w14:val="standardContextual"/>
        </w:rPr>
        <w:t>- Một số quy định tại Nghị định 84/2020/NĐ-CP không còn phù hợp với chủ trương và quy định hiện hành liên quan đến chủ trương tinh gọn bộ máy, chính quyền 2 cấp và các quy định khác</w:t>
      </w:r>
      <w:r w:rsidRPr="002348E6">
        <w:rPr>
          <w:rFonts w:eastAsia="Calibri"/>
          <w:kern w:val="2"/>
          <w:sz w:val="28"/>
          <w:szCs w:val="28"/>
          <w:lang w:val="vi-VN"/>
          <w14:ligatures w14:val="standardContextual"/>
        </w:rPr>
        <w:t xml:space="preserve"> như: thẩm quyền đang giao thẩm quyền cho Ủy ban nhân dân cấp huyện/Chủ tịch Ủy ban nhân dân cấp huyện/Bộ Lao động, Thương binh và Xã hội/Phòng Lao động, Thương binh và Xã hội...; còn yêu cầu giấy tờ phức tạp, không cần thiết</w:t>
      </w:r>
      <w:r w:rsidRPr="002348E6">
        <w:rPr>
          <w:rFonts w:eastAsia="Calibri"/>
          <w:kern w:val="2"/>
          <w:sz w:val="28"/>
          <w:szCs w:val="28"/>
          <w14:ligatures w14:val="standardContextual"/>
        </w:rPr>
        <w:t xml:space="preserve">; </w:t>
      </w:r>
      <w:r w:rsidRPr="002348E6">
        <w:rPr>
          <w:rFonts w:eastAsia="Calibri"/>
          <w:kern w:val="2"/>
          <w:sz w:val="26"/>
          <w:szCs w:val="26"/>
          <w14:ligatures w14:val="standardContextual"/>
        </w:rPr>
        <w:t>quy định về điều kiện về kết quả rèn luyện để xét, cấp học bổng cho đối tượng là học sinh trường chuyên, trường năng khiếu thể dục, thể thao không còn phù hợp với cách đánh giá mức độ hoàn thành nhiệm vụ rèn luyện học sinh theo Chương trình giáo dục phổ thông mới</w:t>
      </w:r>
      <w:r w:rsidRPr="002348E6">
        <w:rPr>
          <w:rFonts w:eastAsia="Calibri"/>
          <w:kern w:val="2"/>
          <w:sz w:val="28"/>
          <w:szCs w:val="28"/>
          <w14:ligatures w14:val="standardContextual"/>
        </w:rPr>
        <w:t>…</w:t>
      </w:r>
    </w:p>
    <w:p w14:paraId="4A04A541" w14:textId="697B7C61" w:rsidR="002B51E1" w:rsidRPr="002348E6" w:rsidRDefault="00E845B7" w:rsidP="002B51E1">
      <w:pPr>
        <w:spacing w:before="120" w:after="120" w:line="264" w:lineRule="auto"/>
        <w:ind w:firstLine="709"/>
        <w:jc w:val="both"/>
        <w:rPr>
          <w:rFonts w:eastAsia="Calibri"/>
          <w:kern w:val="2"/>
          <w:sz w:val="28"/>
          <w:szCs w:val="28"/>
          <w14:ligatures w14:val="standardContextual"/>
        </w:rPr>
      </w:pPr>
      <w:r w:rsidRPr="002348E6">
        <w:rPr>
          <w:bCs/>
          <w:spacing w:val="4"/>
          <w:sz w:val="28"/>
          <w:szCs w:val="28"/>
          <w:lang w:val="nl-NL"/>
        </w:rPr>
        <w:t>Đồng thời, t</w:t>
      </w:r>
      <w:r w:rsidR="002B51E1" w:rsidRPr="002348E6">
        <w:rPr>
          <w:bCs/>
          <w:spacing w:val="4"/>
          <w:sz w:val="28"/>
          <w:szCs w:val="28"/>
          <w:lang w:val="nl-NL"/>
        </w:rPr>
        <w:t xml:space="preserve">rong thực tiễn hơn 04 năm triển khai thực hiện Nghị định số 84/2020/NĐ-CP </w:t>
      </w:r>
      <w:r w:rsidR="002B51E1" w:rsidRPr="002348E6">
        <w:rPr>
          <w:rFonts w:eastAsia="Calibri"/>
          <w:kern w:val="2"/>
          <w:sz w:val="28"/>
          <w:szCs w:val="28"/>
          <w14:ligatures w14:val="standardContextual"/>
        </w:rPr>
        <w:t xml:space="preserve">đã tạo hành lang pháp lý để triển khai thực hiện Luật Giáo dục 2019 hiệu quả, góp phần đưa các chính sách của Luật Giáo dục đi vào thực tiễn đời sống đội ngũ nhà giáo, người học và tạo điều kiện thuận lợi cho hoạt động của các cơ sở giáo dục. Tuy nhiên, thực tiễn đã phát sinh một số vấn đề liên quan đến thủ tục hành chính (TTHC) cần sửa đổi, bổ sung để phù hợp với thực tiễn triển khai và yêu cầu cải cách TTHC; đồng thời, nâng cao hiệu lực áp dụng của Luật Giáo dục như: </w:t>
      </w:r>
    </w:p>
    <w:p w14:paraId="2F448169" w14:textId="77777777" w:rsidR="002B51E1" w:rsidRPr="002348E6" w:rsidRDefault="002B51E1" w:rsidP="002B51E1">
      <w:pPr>
        <w:spacing w:before="80" w:after="100" w:line="264" w:lineRule="auto"/>
        <w:ind w:firstLine="720"/>
        <w:jc w:val="both"/>
        <w:rPr>
          <w:bCs/>
          <w:sz w:val="28"/>
          <w:szCs w:val="28"/>
          <w:lang w:val="nl-NL"/>
        </w:rPr>
      </w:pPr>
      <w:r w:rsidRPr="002348E6">
        <w:rPr>
          <w:bCs/>
          <w:sz w:val="28"/>
          <w:szCs w:val="28"/>
          <w:lang w:val="nl-NL"/>
        </w:rPr>
        <w:t xml:space="preserve">- Chính phủ đang đẩy mạnh </w:t>
      </w:r>
      <w:r w:rsidRPr="002348E6">
        <w:rPr>
          <w:bCs/>
          <w:sz w:val="28"/>
          <w:szCs w:val="28"/>
        </w:rPr>
        <w:t>phân cấp, phân quyền trong thực hiện TTHC, gắn với phân bổ nguồn lực, đề cao trách nhiệm thực thi của các cấp, các ngành theo hướng giảm việc giải quyết TTHC của các cơ quan trung ương</w:t>
      </w:r>
      <w:r w:rsidRPr="002348E6">
        <w:rPr>
          <w:bCs/>
          <w:sz w:val="28"/>
          <w:szCs w:val="28"/>
          <w:lang w:val="nl-NL"/>
        </w:rPr>
        <w:t xml:space="preserve"> và tăng cường giải quyết TTHC trên môi trường điện tử, cung cấp dịch vụ công trực truyến, yêu cầu TTHC phải được quy định đảm bảo:</w:t>
      </w:r>
    </w:p>
    <w:p w14:paraId="722567F7" w14:textId="77777777" w:rsidR="002B51E1" w:rsidRPr="002348E6" w:rsidRDefault="002B51E1" w:rsidP="002B51E1">
      <w:pPr>
        <w:spacing w:before="80" w:after="100" w:line="264" w:lineRule="auto"/>
        <w:ind w:firstLine="720"/>
        <w:jc w:val="both"/>
        <w:rPr>
          <w:bCs/>
          <w:spacing w:val="4"/>
          <w:sz w:val="28"/>
          <w:szCs w:val="28"/>
          <w:lang w:val="nl-NL"/>
        </w:rPr>
      </w:pPr>
      <w:r w:rsidRPr="002348E6">
        <w:rPr>
          <w:bCs/>
          <w:spacing w:val="4"/>
          <w:sz w:val="28"/>
          <w:szCs w:val="28"/>
          <w:lang w:val="nl-NL"/>
        </w:rPr>
        <w:t xml:space="preserve">+ Cho phép nộp hồ sơ và nhận kết quả giải quyết TTHC qua môi trường điện tử; </w:t>
      </w:r>
    </w:p>
    <w:p w14:paraId="7EB512E1" w14:textId="77777777" w:rsidR="002B51E1" w:rsidRPr="002348E6" w:rsidRDefault="002B51E1" w:rsidP="002B51E1">
      <w:pPr>
        <w:spacing w:before="80" w:after="100" w:line="264" w:lineRule="auto"/>
        <w:ind w:firstLine="720"/>
        <w:jc w:val="both"/>
        <w:rPr>
          <w:bCs/>
          <w:sz w:val="28"/>
          <w:szCs w:val="28"/>
          <w:lang w:val="nl-NL"/>
        </w:rPr>
      </w:pPr>
      <w:r w:rsidRPr="002348E6">
        <w:rPr>
          <w:bCs/>
          <w:sz w:val="28"/>
          <w:szCs w:val="28"/>
          <w:lang w:val="nl-NL"/>
        </w:rPr>
        <w:lastRenderedPageBreak/>
        <w:t xml:space="preserve">+ Bãi bỏ quy định yêu cầu người dân, doanh nghiệp phải nộp hoặc xuất trình hoăc cung cấp thông tin, các loại giấy tờ mà thông tin có thể khai thác được trên Cơ sở dữ liệu quốc gia về dân cư hoặc các cơ sở dữ liệu ngành/chuyên ngành đã được chia sẻ; </w:t>
      </w:r>
    </w:p>
    <w:p w14:paraId="7F95513A" w14:textId="006B9F8A" w:rsidR="002B51E1" w:rsidRPr="002348E6" w:rsidRDefault="002B51E1" w:rsidP="002B51E1">
      <w:pPr>
        <w:spacing w:before="80" w:after="100" w:line="264" w:lineRule="auto"/>
        <w:ind w:firstLine="720"/>
        <w:jc w:val="both"/>
        <w:rPr>
          <w:bCs/>
          <w:sz w:val="28"/>
          <w:szCs w:val="28"/>
          <w:lang w:val="nl-NL"/>
        </w:rPr>
      </w:pPr>
      <w:r w:rsidRPr="002348E6">
        <w:rPr>
          <w:bCs/>
          <w:sz w:val="28"/>
          <w:szCs w:val="28"/>
          <w:lang w:val="nl-NL"/>
        </w:rPr>
        <w:t>Trong khi đó, các quy định về thủ tục Chuyển đổi cơ sở giáo dục tư thục do nhà đầu tư nước ngoài đầu tư sang cơ sở giáo dục tư thục hoạt động không vì lợi nhuận</w:t>
      </w:r>
      <w:r w:rsidR="00B302DD" w:rsidRPr="002348E6">
        <w:rPr>
          <w:bCs/>
          <w:sz w:val="28"/>
          <w:szCs w:val="28"/>
          <w:lang w:val="nl-NL"/>
        </w:rPr>
        <w:t xml:space="preserve"> </w:t>
      </w:r>
      <w:r w:rsidRPr="002348E6">
        <w:rPr>
          <w:bCs/>
          <w:sz w:val="28"/>
          <w:szCs w:val="28"/>
          <w:lang w:val="nl-NL"/>
        </w:rPr>
        <w:t>(nội dung này cũng đã được rà soát, đề xuất phương án cắt giảm, đơn giản hóa TTHC theo Nghị quyết 89/NQ-CP ngày 13/9/2017 của Chính phủ về việc đơn giản hóa TTHC, giấy tờ công dân liên quan đến quản lý dân cư thuộc phạm vi chức năng quản lý nhà nước của Bộ GDĐT; Quyết định số 1015/QĐ-TTg ngày 30/8/2022 của Thủ tướng Chính phủ phê duyệt phương án phân cấp trong giải quyết TTHC thuộc phạm vi quản lý của các bộ, cơ quan ngang Bộ).</w:t>
      </w:r>
    </w:p>
    <w:p w14:paraId="1E5A1D00" w14:textId="77777777" w:rsidR="002B51E1" w:rsidRPr="002348E6" w:rsidRDefault="002B51E1" w:rsidP="002B51E1">
      <w:pPr>
        <w:spacing w:before="80" w:after="100" w:line="264" w:lineRule="auto"/>
        <w:ind w:firstLine="720"/>
        <w:jc w:val="both"/>
        <w:rPr>
          <w:bCs/>
          <w:sz w:val="28"/>
          <w:szCs w:val="28"/>
          <w:lang w:val="nl-NL"/>
        </w:rPr>
      </w:pPr>
      <w:r w:rsidRPr="002348E6">
        <w:rPr>
          <w:bCs/>
          <w:sz w:val="28"/>
          <w:szCs w:val="28"/>
          <w:lang w:val="nl-NL"/>
        </w:rPr>
        <w:t>- Một số mẫu đơn, mẫu tờ khai không còn phù hợp khi yêu cầu người dân, doanh nghiệp phải kê khai những thông tin có thể khai thác được trên các Cơ sở dữ liệu quốc gia.</w:t>
      </w:r>
    </w:p>
    <w:p w14:paraId="5482B76F" w14:textId="77777777" w:rsidR="002B51E1" w:rsidRPr="002348E6" w:rsidRDefault="002B51E1" w:rsidP="002B51E1">
      <w:pPr>
        <w:spacing w:before="80" w:after="100" w:line="264" w:lineRule="auto"/>
        <w:ind w:firstLine="720"/>
        <w:jc w:val="both"/>
        <w:rPr>
          <w:bCs/>
          <w:sz w:val="28"/>
          <w:szCs w:val="28"/>
          <w:lang w:val="nl-NL"/>
        </w:rPr>
      </w:pPr>
      <w:r w:rsidRPr="002348E6">
        <w:rPr>
          <w:bCs/>
          <w:sz w:val="28"/>
          <w:szCs w:val="28"/>
          <w:lang w:val="nl-NL"/>
        </w:rPr>
        <w:t>Căn cứ vào các nội dung trên, Bộ GDĐT đã chủ trì, phối hợp với các bộ, ngành liên quan xây dựng dự thảo Nghị định để đảm bảo đồng bộ, thống nhất với quy định hiện hành và khắc phục những khó khăn, vướng mắc, hạn chế trong quá trình tổ chức thực hiện chính sách nói chung và việc thực hiện các TTHC có liên quan quy định tại Nghị định số 84/2020/NĐ-CP.</w:t>
      </w:r>
    </w:p>
    <w:p w14:paraId="759C5248" w14:textId="72387F2D" w:rsidR="002B51E1" w:rsidRPr="002348E6" w:rsidRDefault="002B51E1" w:rsidP="0010207E">
      <w:pPr>
        <w:spacing w:before="80" w:after="100" w:line="264" w:lineRule="auto"/>
        <w:ind w:firstLine="720"/>
        <w:jc w:val="both"/>
        <w:rPr>
          <w:b/>
          <w:sz w:val="28"/>
          <w:szCs w:val="28"/>
        </w:rPr>
      </w:pPr>
      <w:r w:rsidRPr="002348E6">
        <w:rPr>
          <w:b/>
          <w:sz w:val="28"/>
          <w:szCs w:val="28"/>
        </w:rPr>
        <w:t>2. Mục đích, yêu cầu đánh giá</w:t>
      </w:r>
    </w:p>
    <w:p w14:paraId="040E167E" w14:textId="01D300CE" w:rsidR="00E845B7" w:rsidRPr="002348E6" w:rsidRDefault="00E845B7" w:rsidP="00E845B7">
      <w:pPr>
        <w:spacing w:before="120" w:after="120"/>
        <w:ind w:firstLine="709"/>
        <w:jc w:val="both"/>
        <w:rPr>
          <w:spacing w:val="2"/>
          <w:sz w:val="28"/>
          <w:szCs w:val="28"/>
          <w:lang w:val="en-GB"/>
        </w:rPr>
      </w:pPr>
      <w:r w:rsidRPr="002348E6">
        <w:rPr>
          <w:spacing w:val="2"/>
          <w:sz w:val="28"/>
          <w:szCs w:val="28"/>
          <w:lang w:val="en-GB"/>
        </w:rPr>
        <w:t>- Thể chế hóa chủ trương, đường lối của Đảng trong việc thực hiện phân cấp, phân quyền, đơn giản hóa thủ tục hành chính và giấy tờ công dân liên quan đến quản lý dân cư thuộc phạm vi chức năng quản lý nhà nước của Bộ Giáo dục và Đào tạo; bảo đảm tính đồng bộ, thống nhất giữa các quy định của pháp luật.</w:t>
      </w:r>
    </w:p>
    <w:p w14:paraId="5F864EA9" w14:textId="44FBCCDD" w:rsidR="00E845B7" w:rsidRPr="002348E6" w:rsidRDefault="00E845B7" w:rsidP="00E845B7">
      <w:pPr>
        <w:spacing w:before="80" w:after="100" w:line="264" w:lineRule="auto"/>
        <w:ind w:firstLine="720"/>
        <w:jc w:val="both"/>
        <w:rPr>
          <w:sz w:val="28"/>
          <w:szCs w:val="28"/>
          <w:lang w:val="vi-VN"/>
        </w:rPr>
      </w:pPr>
      <w:r w:rsidRPr="002348E6">
        <w:rPr>
          <w:spacing w:val="2"/>
          <w:sz w:val="28"/>
          <w:szCs w:val="28"/>
        </w:rPr>
        <w:t xml:space="preserve">- Việc đánh giá bảo đảm thực hiện theo quy định của </w:t>
      </w:r>
      <w:r w:rsidRPr="002348E6">
        <w:rPr>
          <w:sz w:val="28"/>
          <w:szCs w:val="28"/>
          <w:lang w:val="vi-VN"/>
        </w:rPr>
        <w:t>Luật Ban hành văn bản quy phạm pháp luật</w:t>
      </w:r>
      <w:r w:rsidRPr="002348E6">
        <w:rPr>
          <w:sz w:val="28"/>
          <w:szCs w:val="28"/>
        </w:rPr>
        <w:t xml:space="preserve"> năm 2025; </w:t>
      </w:r>
      <w:r w:rsidRPr="002348E6">
        <w:rPr>
          <w:spacing w:val="2"/>
          <w:sz w:val="28"/>
          <w:szCs w:val="28"/>
        </w:rPr>
        <w:t>Nghị định số 78/2025/NĐ-CP</w:t>
      </w:r>
      <w:r w:rsidR="00B302DD" w:rsidRPr="002348E6">
        <w:rPr>
          <w:spacing w:val="2"/>
          <w:sz w:val="28"/>
          <w:szCs w:val="28"/>
        </w:rPr>
        <w:t xml:space="preserve"> (đã được sửa đổi, bổ sung bởi Nghị định số 187/2025/NĐ-CP)</w:t>
      </w:r>
      <w:r w:rsidRPr="002348E6">
        <w:rPr>
          <w:spacing w:val="2"/>
          <w:sz w:val="28"/>
          <w:szCs w:val="28"/>
        </w:rPr>
        <w:t xml:space="preserve">; </w:t>
      </w:r>
      <w:r w:rsidRPr="002348E6">
        <w:rPr>
          <w:sz w:val="28"/>
          <w:szCs w:val="28"/>
          <w:lang w:val="vi-VN"/>
        </w:rPr>
        <w:t>Nghị định số 63/2010/NĐ-CP ngày 08/6/2010 của Chính phủ về kiểm soát thủ tục hành chính (</w:t>
      </w:r>
      <w:r w:rsidRPr="002348E6">
        <w:rPr>
          <w:sz w:val="28"/>
          <w:szCs w:val="28"/>
        </w:rPr>
        <w:t xml:space="preserve">đã </w:t>
      </w:r>
      <w:r w:rsidRPr="002348E6">
        <w:rPr>
          <w:sz w:val="28"/>
          <w:szCs w:val="28"/>
          <w:lang w:val="vi-VN"/>
        </w:rPr>
        <w:t xml:space="preserve">được sửa đổi, bổ sung </w:t>
      </w:r>
      <w:r w:rsidRPr="002348E6">
        <w:rPr>
          <w:sz w:val="28"/>
          <w:szCs w:val="28"/>
        </w:rPr>
        <w:t xml:space="preserve">tại </w:t>
      </w:r>
      <w:r w:rsidRPr="002348E6">
        <w:rPr>
          <w:sz w:val="28"/>
          <w:szCs w:val="28"/>
          <w:lang w:val="vi-VN"/>
        </w:rPr>
        <w:t>Nghị định số 48/2013/NĐ-CP ngày 14/5/2013 của Chính phủ và Nghị định số 92/2017/NĐ-CP ngày 07/8/2017 của Chính phủ)</w:t>
      </w:r>
      <w:r w:rsidRPr="002348E6">
        <w:rPr>
          <w:sz w:val="28"/>
          <w:szCs w:val="28"/>
        </w:rPr>
        <w:t xml:space="preserve">; </w:t>
      </w:r>
      <w:r w:rsidRPr="002348E6">
        <w:rPr>
          <w:sz w:val="28"/>
          <w:szCs w:val="28"/>
          <w:lang w:val="vi-VN"/>
        </w:rPr>
        <w:t>Thông tư số 03/2022/TT-BTP ngày 10/02/2022 của Bộ trưởng Bộ Tư pháp hướng dẫn việc đánh giá tác động của thủ tục hành chính trong lập đề nghị xây dựng văn bản quy phạm pháp luật và soạn thảo dự án, dự thảo văn bản quy phạm pháp luật.</w:t>
      </w:r>
    </w:p>
    <w:p w14:paraId="689960EF" w14:textId="1E9E6D92" w:rsidR="007C2FEC" w:rsidRPr="002348E6" w:rsidRDefault="0061687B" w:rsidP="0061687B">
      <w:pPr>
        <w:spacing w:before="120" w:after="120" w:line="320" w:lineRule="exact"/>
        <w:ind w:firstLine="567"/>
        <w:jc w:val="both"/>
        <w:rPr>
          <w:spacing w:val="-2"/>
          <w:sz w:val="28"/>
          <w:szCs w:val="28"/>
        </w:rPr>
      </w:pPr>
      <w:r w:rsidRPr="002348E6">
        <w:rPr>
          <w:spacing w:val="-2"/>
          <w:sz w:val="28"/>
          <w:szCs w:val="28"/>
        </w:rPr>
        <w:t xml:space="preserve">- Đánh giá đầy đủ, toàn diện tác động của TTHC, các quy định về phân cấp tại dự thảo </w:t>
      </w:r>
      <w:r w:rsidR="004840D0" w:rsidRPr="002348E6">
        <w:rPr>
          <w:spacing w:val="-2"/>
          <w:sz w:val="28"/>
          <w:szCs w:val="28"/>
        </w:rPr>
        <w:t>Nghị định</w:t>
      </w:r>
      <w:r w:rsidRPr="002348E6">
        <w:rPr>
          <w:spacing w:val="-2"/>
          <w:sz w:val="28"/>
          <w:szCs w:val="28"/>
        </w:rPr>
        <w:t>.</w:t>
      </w:r>
    </w:p>
    <w:p w14:paraId="0A1BB3FE" w14:textId="77777777" w:rsidR="00895193" w:rsidRPr="002348E6" w:rsidRDefault="00895193" w:rsidP="00895193">
      <w:pPr>
        <w:tabs>
          <w:tab w:val="right" w:leader="dot" w:pos="8640"/>
        </w:tabs>
        <w:spacing w:before="120" w:after="120" w:line="320" w:lineRule="exact"/>
        <w:ind w:firstLine="567"/>
        <w:jc w:val="both"/>
        <w:rPr>
          <w:b/>
          <w:sz w:val="28"/>
          <w:szCs w:val="28"/>
          <w:lang w:val="nl-NL"/>
        </w:rPr>
      </w:pPr>
      <w:r w:rsidRPr="002348E6">
        <w:rPr>
          <w:b/>
          <w:sz w:val="28"/>
          <w:szCs w:val="28"/>
          <w:lang w:val="nl-NL"/>
        </w:rPr>
        <w:t xml:space="preserve">II. KẾT QUẢ ĐÁNH GIÁ </w:t>
      </w:r>
    </w:p>
    <w:p w14:paraId="63D4DF6D" w14:textId="77777777" w:rsidR="00895193" w:rsidRPr="002348E6" w:rsidRDefault="00895193" w:rsidP="00895193">
      <w:pPr>
        <w:spacing w:before="120" w:after="120" w:line="320" w:lineRule="exact"/>
        <w:ind w:firstLine="567"/>
        <w:jc w:val="both"/>
        <w:rPr>
          <w:b/>
          <w:bCs/>
          <w:sz w:val="28"/>
          <w:szCs w:val="28"/>
        </w:rPr>
      </w:pPr>
      <w:r w:rsidRPr="002348E6">
        <w:rPr>
          <w:b/>
          <w:bCs/>
          <w:sz w:val="28"/>
          <w:szCs w:val="28"/>
        </w:rPr>
        <w:t>1. Đánh giá tác động thủ tục hành chính</w:t>
      </w:r>
    </w:p>
    <w:p w14:paraId="788C55BA" w14:textId="77777777" w:rsidR="00895193" w:rsidRPr="002348E6" w:rsidRDefault="00895193" w:rsidP="00895193">
      <w:pPr>
        <w:spacing w:before="120" w:after="120" w:line="320" w:lineRule="exact"/>
        <w:ind w:firstLine="567"/>
        <w:jc w:val="both"/>
        <w:rPr>
          <w:b/>
          <w:bCs/>
          <w:i/>
          <w:iCs/>
          <w:spacing w:val="2"/>
          <w:sz w:val="28"/>
          <w:szCs w:val="28"/>
        </w:rPr>
      </w:pPr>
      <w:r w:rsidRPr="002348E6">
        <w:rPr>
          <w:b/>
          <w:bCs/>
          <w:i/>
          <w:iCs/>
          <w:spacing w:val="2"/>
          <w:sz w:val="28"/>
          <w:szCs w:val="28"/>
        </w:rPr>
        <w:lastRenderedPageBreak/>
        <w:t>1.1. Nhóm TTHC dự kiến ban hành mới</w:t>
      </w:r>
    </w:p>
    <w:p w14:paraId="3AC1A773" w14:textId="77777777" w:rsidR="00895193" w:rsidRPr="002348E6" w:rsidRDefault="00895193" w:rsidP="00895193">
      <w:pPr>
        <w:spacing w:before="120" w:after="120" w:line="320" w:lineRule="exact"/>
        <w:ind w:firstLine="567"/>
        <w:jc w:val="both"/>
        <w:rPr>
          <w:iCs/>
          <w:spacing w:val="2"/>
          <w:sz w:val="28"/>
          <w:szCs w:val="28"/>
        </w:rPr>
      </w:pPr>
      <w:r w:rsidRPr="002348E6">
        <w:rPr>
          <w:iCs/>
          <w:spacing w:val="2"/>
          <w:sz w:val="28"/>
          <w:szCs w:val="28"/>
        </w:rPr>
        <w:t>Không có.</w:t>
      </w:r>
    </w:p>
    <w:p w14:paraId="3241A964" w14:textId="2565F021" w:rsidR="00895193" w:rsidRPr="002348E6" w:rsidRDefault="00895193" w:rsidP="00895193">
      <w:pPr>
        <w:spacing w:before="120" w:after="120" w:line="320" w:lineRule="exact"/>
        <w:ind w:firstLine="567"/>
        <w:jc w:val="both"/>
        <w:rPr>
          <w:b/>
          <w:bCs/>
          <w:i/>
          <w:iCs/>
          <w:spacing w:val="2"/>
          <w:sz w:val="28"/>
          <w:szCs w:val="28"/>
        </w:rPr>
      </w:pPr>
      <w:r w:rsidRPr="002348E6">
        <w:rPr>
          <w:b/>
          <w:bCs/>
          <w:i/>
          <w:iCs/>
          <w:spacing w:val="2"/>
          <w:sz w:val="28"/>
          <w:szCs w:val="28"/>
        </w:rPr>
        <w:t xml:space="preserve">1.2. Nhóm TTHC dự kiến được sửa đổi, bổ sung </w:t>
      </w:r>
    </w:p>
    <w:p w14:paraId="3F9AD841" w14:textId="56B061CB" w:rsidR="00C373F1" w:rsidRPr="002348E6" w:rsidRDefault="00101A23" w:rsidP="00101A23">
      <w:pPr>
        <w:spacing w:before="80" w:after="100" w:line="264" w:lineRule="auto"/>
        <w:ind w:firstLine="567"/>
        <w:jc w:val="both"/>
        <w:rPr>
          <w:b/>
          <w:bCs/>
          <w:i/>
          <w:spacing w:val="2"/>
          <w:sz w:val="28"/>
          <w:szCs w:val="28"/>
          <w:lang w:val="vi-VN"/>
        </w:rPr>
      </w:pPr>
      <w:r w:rsidRPr="002348E6">
        <w:rPr>
          <w:b/>
          <w:bCs/>
          <w:i/>
          <w:spacing w:val="2"/>
          <w:sz w:val="28"/>
          <w:szCs w:val="28"/>
        </w:rPr>
        <w:t>a)</w:t>
      </w:r>
      <w:r w:rsidR="00C373F1" w:rsidRPr="002348E6">
        <w:rPr>
          <w:b/>
          <w:bCs/>
          <w:i/>
          <w:spacing w:val="2"/>
          <w:sz w:val="28"/>
          <w:szCs w:val="28"/>
          <w:lang w:val="vi-VN"/>
        </w:rPr>
        <w:t xml:space="preserve"> Tính hợp lý của TTHC</w:t>
      </w:r>
    </w:p>
    <w:p w14:paraId="32670F14" w14:textId="77777777" w:rsidR="00C373F1" w:rsidRPr="002348E6" w:rsidRDefault="00C373F1" w:rsidP="00C373F1">
      <w:pPr>
        <w:spacing w:before="120" w:line="340" w:lineRule="exact"/>
        <w:ind w:firstLine="720"/>
        <w:jc w:val="both"/>
        <w:rPr>
          <w:sz w:val="28"/>
          <w:szCs w:val="28"/>
          <w:lang w:val="it-IT"/>
        </w:rPr>
      </w:pPr>
      <w:r w:rsidRPr="002348E6">
        <w:rPr>
          <w:sz w:val="28"/>
          <w:szCs w:val="28"/>
          <w:lang w:val="it-IT"/>
        </w:rPr>
        <w:t>Trên cơ sở thực thi Phương án phân cấp trong giải quyết TTHC thuộc phạm vi quản lý của các bộ, cơ quan ngang bộ phê duyệt tại Quyết định số 1015/QĐ-TTg ngày 30/8/2022 của Thủ tướng Chính phủ; thực thi Nghị quyết 89/NQ-CP ngày 13/9/2017 về việc đơn giản hóa TTHC, giấy tờ công dân liên quan đến quản lý dân cư thuộc phạm vi chức năng quản lý nhà nước của Bộ Giáo dục và Đào tạo; căn cứ chủ trương về tổ chức chính quyền địa phương 02 cấp (bỏ cấp huyện), Bộ GDĐT đã rà soát, đánh giá và quy định các TTHC có liên quan đảm bảo tính hợp lý:</w:t>
      </w:r>
    </w:p>
    <w:p w14:paraId="01697B1F" w14:textId="04664850" w:rsidR="006E291C" w:rsidRPr="002348E6" w:rsidRDefault="00216F3D" w:rsidP="00216F3D">
      <w:pPr>
        <w:tabs>
          <w:tab w:val="left" w:pos="990"/>
        </w:tabs>
        <w:spacing w:before="120" w:after="120" w:line="340" w:lineRule="exact"/>
        <w:jc w:val="both"/>
        <w:rPr>
          <w:sz w:val="28"/>
          <w:szCs w:val="28"/>
        </w:rPr>
      </w:pPr>
      <w:r w:rsidRPr="002348E6">
        <w:rPr>
          <w:i/>
          <w:sz w:val="28"/>
          <w:szCs w:val="28"/>
        </w:rPr>
        <w:tab/>
        <w:t>-</w:t>
      </w:r>
      <w:r w:rsidR="00C373F1" w:rsidRPr="002348E6">
        <w:rPr>
          <w:i/>
          <w:sz w:val="28"/>
          <w:szCs w:val="28"/>
        </w:rPr>
        <w:t xml:space="preserve"> </w:t>
      </w:r>
      <w:r w:rsidR="00C373F1" w:rsidRPr="002348E6">
        <w:rPr>
          <w:i/>
          <w:iCs/>
          <w:sz w:val="28"/>
          <w:szCs w:val="28"/>
        </w:rPr>
        <w:t>Thủ tục 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w:t>
      </w:r>
      <w:r w:rsidR="00C373F1" w:rsidRPr="002348E6">
        <w:rPr>
          <w:rStyle w:val="FootnoteReference"/>
          <w:iCs/>
          <w:sz w:val="28"/>
          <w:szCs w:val="28"/>
        </w:rPr>
        <w:footnoteReference w:id="2"/>
      </w:r>
      <w:r w:rsidR="00F44BDF" w:rsidRPr="002348E6">
        <w:rPr>
          <w:iCs/>
          <w:sz w:val="28"/>
          <w:szCs w:val="28"/>
        </w:rPr>
        <w:t xml:space="preserve"> </w:t>
      </w:r>
      <w:r w:rsidR="00C373F1" w:rsidRPr="002348E6">
        <w:rPr>
          <w:sz w:val="28"/>
          <w:szCs w:val="28"/>
          <w:lang w:val="it-IT"/>
        </w:rPr>
        <w:t xml:space="preserve">(khoản </w:t>
      </w:r>
      <w:r w:rsidR="00F44BDF" w:rsidRPr="002348E6">
        <w:rPr>
          <w:sz w:val="28"/>
          <w:szCs w:val="28"/>
          <w:lang w:val="it-IT"/>
        </w:rPr>
        <w:t>3</w:t>
      </w:r>
      <w:r w:rsidR="00C373F1" w:rsidRPr="002348E6">
        <w:rPr>
          <w:sz w:val="28"/>
          <w:szCs w:val="28"/>
          <w:lang w:val="it-IT"/>
        </w:rPr>
        <w:t xml:space="preserve"> Điều </w:t>
      </w:r>
      <w:r w:rsidR="00F44BDF" w:rsidRPr="002348E6">
        <w:rPr>
          <w:sz w:val="28"/>
          <w:szCs w:val="28"/>
          <w:lang w:val="it-IT"/>
        </w:rPr>
        <w:t>2</w:t>
      </w:r>
      <w:r w:rsidR="00C373F1" w:rsidRPr="002348E6">
        <w:rPr>
          <w:sz w:val="28"/>
          <w:szCs w:val="28"/>
          <w:lang w:val="it-IT"/>
        </w:rPr>
        <w:t xml:space="preserve"> dự thảo Nghị định</w:t>
      </w:r>
      <w:r w:rsidR="00F44BDF" w:rsidRPr="002348E6">
        <w:rPr>
          <w:sz w:val="28"/>
          <w:szCs w:val="28"/>
          <w:lang w:val="it-IT"/>
        </w:rPr>
        <w:t xml:space="preserve"> quy định t</w:t>
      </w:r>
      <w:r w:rsidR="00F44BDF" w:rsidRPr="002348E6">
        <w:rPr>
          <w:sz w:val="28"/>
          <w:szCs w:val="28"/>
          <w:lang w:val="sv-SE"/>
        </w:rPr>
        <w:t xml:space="preserve">hay thế cụm từ “Ủy ban nhân dân cấp tỉnh” bằng “Giám đốc Sở Giáo dục và Đào tạo” tại khoản 2 Điều 7 </w:t>
      </w:r>
      <w:r w:rsidR="00C373F1" w:rsidRPr="002348E6">
        <w:rPr>
          <w:sz w:val="28"/>
          <w:szCs w:val="28"/>
          <w:lang w:val="it-IT"/>
        </w:rPr>
        <w:t>Nghị định số 84/2020/NĐ-CP)</w:t>
      </w:r>
      <w:r w:rsidR="00F44BDF" w:rsidRPr="002348E6">
        <w:rPr>
          <w:iCs/>
          <w:sz w:val="28"/>
          <w:szCs w:val="28"/>
        </w:rPr>
        <w:t>:</w:t>
      </w:r>
      <w:r w:rsidR="00C373F1" w:rsidRPr="002348E6">
        <w:rPr>
          <w:iCs/>
          <w:sz w:val="28"/>
          <w:szCs w:val="28"/>
        </w:rPr>
        <w:t xml:space="preserve"> </w:t>
      </w:r>
      <w:r w:rsidR="00C373F1" w:rsidRPr="002348E6">
        <w:rPr>
          <w:i/>
          <w:sz w:val="28"/>
          <w:szCs w:val="28"/>
          <w:lang w:val="it-IT"/>
        </w:rPr>
        <w:t xml:space="preserve">Chuyển </w:t>
      </w:r>
      <w:r w:rsidR="00C373F1" w:rsidRPr="002348E6">
        <w:rPr>
          <w:i/>
          <w:sz w:val="28"/>
          <w:szCs w:val="28"/>
          <w:lang w:val="vi-VN"/>
        </w:rPr>
        <w:t xml:space="preserve">thẩm quyền giải quyết TTHC từ </w:t>
      </w:r>
      <w:r w:rsidR="00C373F1" w:rsidRPr="002348E6">
        <w:rPr>
          <w:i/>
          <w:sz w:val="28"/>
          <w:szCs w:val="28"/>
        </w:rPr>
        <w:t>Ủy ban nhân dân</w:t>
      </w:r>
      <w:r w:rsidR="00C373F1" w:rsidRPr="002348E6">
        <w:rPr>
          <w:i/>
          <w:sz w:val="28"/>
          <w:szCs w:val="28"/>
          <w:lang w:val="vi-VN"/>
        </w:rPr>
        <w:t xml:space="preserve"> cấp tỉnh v</w:t>
      </w:r>
      <w:r w:rsidR="00C373F1" w:rsidRPr="002348E6">
        <w:rPr>
          <w:i/>
          <w:sz w:val="28"/>
          <w:szCs w:val="28"/>
        </w:rPr>
        <w:t xml:space="preserve">ề </w:t>
      </w:r>
      <w:r w:rsidR="00C373F1" w:rsidRPr="002348E6">
        <w:rPr>
          <w:i/>
          <w:sz w:val="28"/>
          <w:szCs w:val="28"/>
          <w:lang w:val="vi-VN"/>
        </w:rPr>
        <w:t xml:space="preserve">Sở </w:t>
      </w:r>
      <w:r w:rsidR="00F44BDF" w:rsidRPr="002348E6">
        <w:rPr>
          <w:i/>
          <w:sz w:val="28"/>
          <w:szCs w:val="28"/>
        </w:rPr>
        <w:t>Giáo dục và Đào tạo</w:t>
      </w:r>
      <w:r w:rsidR="00C373F1" w:rsidRPr="002348E6">
        <w:rPr>
          <w:i/>
          <w:sz w:val="28"/>
          <w:szCs w:val="28"/>
        </w:rPr>
        <w:t xml:space="preserve"> </w:t>
      </w:r>
      <w:r w:rsidR="00C373F1" w:rsidRPr="002348E6">
        <w:rPr>
          <w:iCs/>
          <w:sz w:val="28"/>
          <w:szCs w:val="28"/>
        </w:rPr>
        <w:t>để thực</w:t>
      </w:r>
      <w:r w:rsidR="00C373F1" w:rsidRPr="002348E6">
        <w:rPr>
          <w:sz w:val="28"/>
          <w:szCs w:val="28"/>
        </w:rPr>
        <w:t xml:space="preserve"> thi phương án phân cấp trong giải quyết TTHC thuộc phạm vi quản lý của Bộ GDĐT theo Quyết định số 1015/QĐ-TTg ngày 30/8/2022 của Thủ tướng Chính phủ. </w:t>
      </w:r>
    </w:p>
    <w:p w14:paraId="4F264D69" w14:textId="3CB9D55E" w:rsidR="00C373F1" w:rsidRPr="002348E6" w:rsidRDefault="00216F3D" w:rsidP="00216F3D">
      <w:pPr>
        <w:pStyle w:val="NormalWeb"/>
        <w:shd w:val="clear" w:color="auto" w:fill="FFFFFF"/>
        <w:spacing w:before="120" w:beforeAutospacing="0" w:after="120" w:afterAutospacing="0"/>
        <w:ind w:firstLine="709"/>
        <w:jc w:val="both"/>
        <w:rPr>
          <w:sz w:val="28"/>
          <w:szCs w:val="28"/>
        </w:rPr>
      </w:pPr>
      <w:r w:rsidRPr="002348E6">
        <w:rPr>
          <w:i/>
          <w:sz w:val="28"/>
          <w:szCs w:val="28"/>
        </w:rPr>
        <w:t>-</w:t>
      </w:r>
      <w:r w:rsidR="00C373F1" w:rsidRPr="002348E6">
        <w:rPr>
          <w:i/>
          <w:sz w:val="28"/>
          <w:szCs w:val="28"/>
        </w:rPr>
        <w:t xml:space="preserve"> Đối với thủ tục Xét, cấp học bổng chính sách</w:t>
      </w:r>
      <w:r w:rsidR="00C373F1" w:rsidRPr="002348E6">
        <w:rPr>
          <w:rStyle w:val="FootnoteReference"/>
          <w:i/>
          <w:sz w:val="28"/>
          <w:szCs w:val="28"/>
        </w:rPr>
        <w:footnoteReference w:id="3"/>
      </w:r>
      <w:r w:rsidR="00C373F1" w:rsidRPr="002348E6">
        <w:rPr>
          <w:i/>
          <w:sz w:val="28"/>
          <w:szCs w:val="28"/>
        </w:rPr>
        <w:t xml:space="preserve"> </w:t>
      </w:r>
      <w:r w:rsidR="00C373F1" w:rsidRPr="002348E6">
        <w:rPr>
          <w:sz w:val="28"/>
          <w:szCs w:val="28"/>
        </w:rPr>
        <w:t xml:space="preserve">(Điều 2 dự thảo Nghị định): </w:t>
      </w:r>
      <w:r w:rsidRPr="002348E6">
        <w:rPr>
          <w:color w:val="FF0000"/>
          <w:sz w:val="28"/>
          <w:szCs w:val="28"/>
        </w:rPr>
        <w:t>Bãi bỏ cụm từ “</w:t>
      </w:r>
      <w:r w:rsidRPr="002348E6">
        <w:rPr>
          <w:color w:val="FF0000"/>
          <w:sz w:val="28"/>
          <w:szCs w:val="28"/>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Pr="002348E6">
        <w:rPr>
          <w:color w:val="FF0000"/>
          <w:sz w:val="28"/>
          <w:szCs w:val="28"/>
        </w:rPr>
        <w:t>iấy xác nhận khuyết tật do Ủy ban nhân dân xã</w:t>
      </w:r>
      <w:r w:rsidRPr="002348E6">
        <w:rPr>
          <w:color w:val="FF0000"/>
          <w:sz w:val="28"/>
          <w:szCs w:val="28"/>
          <w:lang w:val="sv-SE"/>
        </w:rPr>
        <w:t>, phường, thị trấn</w:t>
      </w:r>
      <w:r w:rsidRPr="002348E6">
        <w:rPr>
          <w:color w:val="FF0000"/>
          <w:sz w:val="28"/>
          <w:szCs w:val="28"/>
        </w:rPr>
        <w:t xml:space="preserve"> cấp </w:t>
      </w:r>
      <w:r w:rsidRPr="002348E6">
        <w:rPr>
          <w:color w:val="FF0000"/>
          <w:sz w:val="28"/>
          <w:szCs w:val="28"/>
          <w:lang w:val="sv-SE"/>
        </w:rPr>
        <w:t>đối với h</w:t>
      </w:r>
      <w:r w:rsidRPr="002348E6">
        <w:rPr>
          <w:color w:val="FF0000"/>
          <w:sz w:val="28"/>
          <w:szCs w:val="28"/>
        </w:rPr>
        <w:t>ọc viên là người khuyết tật</w:t>
      </w:r>
      <w:r w:rsidRPr="002348E6">
        <w:rPr>
          <w:color w:val="FF0000"/>
          <w:sz w:val="28"/>
          <w:szCs w:val="28"/>
          <w:lang w:val="sv-SE"/>
        </w:rPr>
        <w:t xml:space="preserve">; trường hợp học viên </w:t>
      </w:r>
      <w:r w:rsidRPr="002348E6">
        <w:rPr>
          <w:color w:val="FF0000"/>
          <w:sz w:val="28"/>
          <w:szCs w:val="28"/>
        </w:rPr>
        <w:t xml:space="preserve">chưa có giấy xác nhận khuyết tật </w:t>
      </w:r>
      <w:r w:rsidRPr="002348E6">
        <w:rPr>
          <w:color w:val="FF0000"/>
          <w:sz w:val="28"/>
          <w:szCs w:val="28"/>
          <w:lang w:val="sv-SE"/>
        </w:rPr>
        <w:t>thì bổ sung bản sao được cấp từ sổ gốc, bản sao được chứng thực từ bản chính hoặc bản sao kèm theo bản chính để đối chiếu quyết định của Ủy ban nhân dân cấp huyện về việc trợ cấp xã hội đối với người khuyết tật; bản sao được cấp từ sổ gốc, bản sao được chứng thực từ bản chính hoặc bản sao kèm theo bản chính để đối chiếu thẻ thương binh đối với h</w:t>
      </w:r>
      <w:r w:rsidRPr="002348E6">
        <w:rPr>
          <w:color w:val="FF0000"/>
          <w:sz w:val="28"/>
          <w:szCs w:val="28"/>
        </w:rPr>
        <w:t xml:space="preserve">ọc viên là </w:t>
      </w:r>
      <w:r w:rsidRPr="002348E6">
        <w:rPr>
          <w:color w:val="FF0000"/>
          <w:sz w:val="28"/>
          <w:szCs w:val="28"/>
          <w:lang w:val="sv-SE"/>
        </w:rPr>
        <w:t xml:space="preserve">thương binh” tại điểm b, khoản 4 Điều 9 </w:t>
      </w:r>
      <w:r w:rsidR="00C373F1" w:rsidRPr="002348E6">
        <w:rPr>
          <w:bCs/>
          <w:sz w:val="28"/>
          <w:szCs w:val="28"/>
          <w:shd w:val="clear" w:color="auto" w:fill="FFFFFF"/>
          <w:lang w:val="it-IT"/>
        </w:rPr>
        <w:t xml:space="preserve">nhằm tăng cường </w:t>
      </w:r>
      <w:r w:rsidR="00C373F1" w:rsidRPr="002348E6">
        <w:rPr>
          <w:bCs/>
          <w:sz w:val="28"/>
          <w:szCs w:val="28"/>
          <w:lang w:val="nl-NL"/>
        </w:rPr>
        <w:t>khai thác thông tin đã có trên Cơ sở dữ liệu quốc gia về dân cư hoặc các cơ sở dữ liệu ngành/chuyên ngành đã được chia sẻ, đồng thời,</w:t>
      </w:r>
      <w:r w:rsidR="00C373F1" w:rsidRPr="002348E6">
        <w:rPr>
          <w:bCs/>
          <w:sz w:val="28"/>
          <w:szCs w:val="28"/>
          <w:shd w:val="clear" w:color="auto" w:fill="FFFFFF"/>
          <w:lang w:val="it-IT"/>
        </w:rPr>
        <w:t xml:space="preserve"> </w:t>
      </w:r>
      <w:r w:rsidR="00C373F1" w:rsidRPr="002348E6">
        <w:rPr>
          <w:sz w:val="28"/>
          <w:szCs w:val="28"/>
          <w:lang w:val="it-IT"/>
        </w:rPr>
        <w:t>thực thi Nghị quyết 89/NQ-CP ngày 13/9/2017 về việc đơn giản hóa TTHC, giấy tờ công dân liên quan đến quản lý dân cư thuộc phạm vi chức năng quản lý nhà nước của Bộ GDĐT.</w:t>
      </w:r>
    </w:p>
    <w:p w14:paraId="48F329C4" w14:textId="6D3052DA" w:rsidR="00C373F1" w:rsidRPr="002348E6" w:rsidRDefault="00101A23" w:rsidP="00C373F1">
      <w:pPr>
        <w:spacing w:before="80" w:after="100" w:line="264" w:lineRule="auto"/>
        <w:ind w:firstLine="720"/>
        <w:jc w:val="both"/>
        <w:rPr>
          <w:b/>
          <w:bCs/>
          <w:i/>
          <w:spacing w:val="2"/>
          <w:sz w:val="28"/>
          <w:szCs w:val="28"/>
          <w:lang w:val="vi-VN"/>
        </w:rPr>
      </w:pPr>
      <w:r w:rsidRPr="002348E6">
        <w:rPr>
          <w:b/>
          <w:bCs/>
          <w:i/>
          <w:spacing w:val="2"/>
          <w:sz w:val="28"/>
          <w:szCs w:val="28"/>
        </w:rPr>
        <w:lastRenderedPageBreak/>
        <w:t>b)</w:t>
      </w:r>
      <w:r w:rsidR="00C373F1" w:rsidRPr="002348E6">
        <w:rPr>
          <w:b/>
          <w:bCs/>
          <w:i/>
          <w:spacing w:val="2"/>
          <w:sz w:val="28"/>
          <w:szCs w:val="28"/>
          <w:lang w:val="vi-VN"/>
        </w:rPr>
        <w:t xml:space="preserve"> Tính hợp pháp của TTHC</w:t>
      </w:r>
    </w:p>
    <w:p w14:paraId="33962FBA" w14:textId="497858BE" w:rsidR="00C373F1" w:rsidRPr="002348E6" w:rsidRDefault="00C373F1" w:rsidP="00C373F1">
      <w:pPr>
        <w:spacing w:before="120" w:after="120" w:line="288" w:lineRule="auto"/>
        <w:ind w:firstLine="720"/>
        <w:jc w:val="both"/>
        <w:rPr>
          <w:sz w:val="28"/>
          <w:szCs w:val="28"/>
          <w:lang w:val="vi-VN"/>
        </w:rPr>
      </w:pPr>
      <w:r w:rsidRPr="002348E6">
        <w:rPr>
          <w:sz w:val="28"/>
          <w:szCs w:val="28"/>
          <w:lang w:val="vi-VN"/>
        </w:rPr>
        <w:t>- Các TTHC trong dự thảo Nghị định được xây dựng đảm bảo tuân thủ các quy định của Luật Ban hành văn bản quy phạm pháp luật năm 20</w:t>
      </w:r>
      <w:r w:rsidRPr="002348E6">
        <w:rPr>
          <w:sz w:val="28"/>
          <w:szCs w:val="28"/>
        </w:rPr>
        <w:t>2</w:t>
      </w:r>
      <w:r w:rsidRPr="002348E6">
        <w:rPr>
          <w:sz w:val="28"/>
          <w:szCs w:val="28"/>
          <w:lang w:val="vi-VN"/>
        </w:rPr>
        <w:t xml:space="preserve">5; </w:t>
      </w:r>
      <w:r w:rsidRPr="002348E6">
        <w:rPr>
          <w:sz w:val="28"/>
          <w:szCs w:val="28"/>
        </w:rPr>
        <w:t xml:space="preserve">các nghị định về kiểm soát TTHC; </w:t>
      </w:r>
      <w:r w:rsidRPr="002348E6">
        <w:rPr>
          <w:sz w:val="28"/>
          <w:szCs w:val="28"/>
          <w:lang w:val="vi-VN"/>
        </w:rPr>
        <w:t>Thông tư số 03/2022/TT-BTP ngày 10</w:t>
      </w:r>
      <w:r w:rsidRPr="002348E6">
        <w:rPr>
          <w:sz w:val="28"/>
          <w:szCs w:val="28"/>
        </w:rPr>
        <w:t>/</w:t>
      </w:r>
      <w:r w:rsidRPr="002348E6">
        <w:rPr>
          <w:sz w:val="28"/>
          <w:szCs w:val="28"/>
          <w:lang w:val="vi-VN"/>
        </w:rPr>
        <w:t>02</w:t>
      </w:r>
      <w:r w:rsidRPr="002348E6">
        <w:rPr>
          <w:sz w:val="28"/>
          <w:szCs w:val="28"/>
        </w:rPr>
        <w:t>/</w:t>
      </w:r>
      <w:r w:rsidRPr="002348E6">
        <w:rPr>
          <w:sz w:val="28"/>
          <w:szCs w:val="28"/>
          <w:lang w:val="vi-VN"/>
        </w:rPr>
        <w:t>2022 của Bộ Tư pháp hướng dẫn việc đánh giá tác động của TTHC trong lập đề nghị xây dựng văn bản quy phạm pháp luật và soạn thảo dự án, dự thảo văn bản quy phạm pháp luật; các văn bản quy phạm pháp luật hiện nay trong lĩnh vực GDĐT.</w:t>
      </w:r>
    </w:p>
    <w:p w14:paraId="23B1BF26" w14:textId="77777777" w:rsidR="00C373F1" w:rsidRPr="002348E6" w:rsidRDefault="00C373F1" w:rsidP="00C373F1">
      <w:pPr>
        <w:spacing w:before="120" w:after="120" w:line="288" w:lineRule="auto"/>
        <w:ind w:firstLine="720"/>
        <w:jc w:val="both"/>
        <w:rPr>
          <w:spacing w:val="-4"/>
          <w:sz w:val="28"/>
          <w:szCs w:val="28"/>
          <w:lang w:val="vi-VN"/>
        </w:rPr>
      </w:pPr>
      <w:r w:rsidRPr="002348E6">
        <w:rPr>
          <w:spacing w:val="-4"/>
          <w:sz w:val="28"/>
          <w:szCs w:val="28"/>
          <w:lang w:val="vi-VN"/>
        </w:rPr>
        <w:t>- Quy định TTHC đảm bảo tính hợp hiến, hợp pháp, đồng bộ, thống nhất với các văn bản quy phạm pháp luật có liên quan, phù hợp với thẩm quyền quy định của Chính phủ, không chồng chéo và trùng lặp với các quy định, TTHC hiện hành khác.</w:t>
      </w:r>
    </w:p>
    <w:p w14:paraId="74FEE0B4" w14:textId="77777777" w:rsidR="00C373F1" w:rsidRPr="002348E6" w:rsidRDefault="00C373F1" w:rsidP="00C373F1">
      <w:pPr>
        <w:spacing w:before="120" w:after="120" w:line="288" w:lineRule="auto"/>
        <w:ind w:firstLine="720"/>
        <w:jc w:val="both"/>
        <w:rPr>
          <w:spacing w:val="-2"/>
          <w:sz w:val="28"/>
          <w:szCs w:val="28"/>
          <w:lang w:val="vi-VN"/>
        </w:rPr>
      </w:pPr>
      <w:r w:rsidRPr="002348E6">
        <w:rPr>
          <w:spacing w:val="-2"/>
          <w:sz w:val="28"/>
          <w:szCs w:val="28"/>
          <w:lang w:val="vi-VN"/>
        </w:rPr>
        <w:t xml:space="preserve">- Các nội dung quy định về hồ sơ, thủ tục, thẩm quyền giải quyết TTHC phù hợp với quy định tại Luật giáo dục 2019, Luật giáo dục đại học 2012 và Luật sửa đổi, bổ sung một số điều của Luật Giáo dục đại học 2018, Luật giáo dục nghề nghiệp 2014. </w:t>
      </w:r>
    </w:p>
    <w:p w14:paraId="70FF59AA" w14:textId="5F7EAE68" w:rsidR="00C373F1" w:rsidRPr="002348E6" w:rsidRDefault="00C373F1" w:rsidP="00C373F1">
      <w:pPr>
        <w:spacing w:before="80" w:after="100" w:line="264" w:lineRule="auto"/>
        <w:ind w:firstLine="720"/>
        <w:jc w:val="both"/>
        <w:rPr>
          <w:sz w:val="28"/>
          <w:szCs w:val="28"/>
          <w:lang w:val="vi-VN"/>
        </w:rPr>
      </w:pPr>
      <w:r w:rsidRPr="002348E6">
        <w:rPr>
          <w:sz w:val="28"/>
          <w:szCs w:val="28"/>
          <w:lang w:val="vi-VN"/>
        </w:rPr>
        <w:t xml:space="preserve">- Các TTHC này nhằm mục đích </w:t>
      </w:r>
      <w:r w:rsidR="00661C0D" w:rsidRPr="002348E6">
        <w:rPr>
          <w:sz w:val="28"/>
          <w:szCs w:val="28"/>
        </w:rPr>
        <w:t>thực hiện chỉ đạo của Thủ tướng Chính phủ tại Quyết định số 1015/QĐ-TTg</w:t>
      </w:r>
      <w:r w:rsidRPr="002348E6">
        <w:rPr>
          <w:sz w:val="28"/>
          <w:szCs w:val="28"/>
          <w:lang w:val="vi-VN"/>
        </w:rPr>
        <w:t>.</w:t>
      </w:r>
    </w:p>
    <w:p w14:paraId="0F1FCDC4" w14:textId="67444FFF" w:rsidR="00C373F1" w:rsidRPr="002348E6" w:rsidRDefault="00101A23" w:rsidP="00C373F1">
      <w:pPr>
        <w:spacing w:before="80" w:after="100" w:line="264" w:lineRule="auto"/>
        <w:ind w:firstLine="720"/>
        <w:jc w:val="both"/>
        <w:rPr>
          <w:b/>
          <w:i/>
          <w:iCs/>
          <w:sz w:val="28"/>
          <w:szCs w:val="28"/>
          <w:lang w:val="vi-VN"/>
        </w:rPr>
      </w:pPr>
      <w:r w:rsidRPr="002348E6">
        <w:rPr>
          <w:b/>
          <w:i/>
          <w:iCs/>
          <w:sz w:val="28"/>
          <w:szCs w:val="28"/>
        </w:rPr>
        <w:t>c)</w:t>
      </w:r>
      <w:r w:rsidR="00C373F1" w:rsidRPr="002348E6">
        <w:rPr>
          <w:b/>
          <w:i/>
          <w:iCs/>
          <w:sz w:val="28"/>
          <w:szCs w:val="28"/>
          <w:lang w:val="vi-VN"/>
        </w:rPr>
        <w:t xml:space="preserve"> Tính toán chi phí tuân thủ TTHC</w:t>
      </w:r>
    </w:p>
    <w:p w14:paraId="22FE5EB5" w14:textId="7A17A7BC" w:rsidR="00C373F1" w:rsidRPr="002348E6" w:rsidRDefault="00595D25" w:rsidP="00C373F1">
      <w:pPr>
        <w:spacing w:before="80" w:after="100" w:line="264" w:lineRule="auto"/>
        <w:ind w:firstLine="720"/>
        <w:jc w:val="both"/>
        <w:rPr>
          <w:sz w:val="28"/>
          <w:szCs w:val="28"/>
          <w:lang w:val="vi-VN"/>
        </w:rPr>
      </w:pPr>
      <w:r w:rsidRPr="002348E6">
        <w:rPr>
          <w:sz w:val="28"/>
          <w:szCs w:val="28"/>
        </w:rPr>
        <w:t>Dự thảo không quy định các nội dung liên quan p</w:t>
      </w:r>
      <w:r w:rsidR="00C373F1" w:rsidRPr="002348E6">
        <w:rPr>
          <w:sz w:val="28"/>
          <w:szCs w:val="28"/>
          <w:lang w:val="vi-VN"/>
        </w:rPr>
        <w:t>hí, lệ phí khi thực hiện TTHC. Các lệ phí, chi phí phát sinh (lệ phí chứng thực, tem bưu điện,…) được căn cứ trên cơ sở thực tế</w:t>
      </w:r>
      <w:r w:rsidRPr="002348E6">
        <w:rPr>
          <w:sz w:val="28"/>
          <w:szCs w:val="28"/>
        </w:rPr>
        <w:t xml:space="preserve">; </w:t>
      </w:r>
      <w:r w:rsidR="00C373F1" w:rsidRPr="002348E6">
        <w:rPr>
          <w:spacing w:val="-6"/>
          <w:sz w:val="28"/>
          <w:szCs w:val="28"/>
          <w:lang w:val="vi-VN"/>
        </w:rPr>
        <w:t>Cá nhân, tổ chức thực hiện TTHC không phát sinh thêm các chi phí liên quan</w:t>
      </w:r>
      <w:r w:rsidRPr="002348E6">
        <w:rPr>
          <w:iCs/>
          <w:spacing w:val="-6"/>
          <w:sz w:val="28"/>
          <w:szCs w:val="28"/>
        </w:rPr>
        <w:t xml:space="preserve">; </w:t>
      </w:r>
      <w:r w:rsidR="00C373F1" w:rsidRPr="002348E6">
        <w:rPr>
          <w:sz w:val="28"/>
          <w:szCs w:val="28"/>
          <w:lang w:val="vi-VN"/>
        </w:rPr>
        <w:t>Nhà nước không phát sinh chi phí giải quyết TTHC cho cá nhân (ngoài chi phí in cấp, quản lý các loại giấy tờ).</w:t>
      </w:r>
    </w:p>
    <w:p w14:paraId="788AD88C" w14:textId="660A376E" w:rsidR="00595D25" w:rsidRPr="002348E6" w:rsidRDefault="00595D25" w:rsidP="00C373F1">
      <w:pPr>
        <w:spacing w:before="80" w:after="100" w:line="264" w:lineRule="auto"/>
        <w:ind w:firstLine="720"/>
        <w:jc w:val="both"/>
        <w:rPr>
          <w:iCs/>
          <w:sz w:val="28"/>
          <w:szCs w:val="28"/>
        </w:rPr>
      </w:pPr>
      <w:r w:rsidRPr="002348E6">
        <w:rPr>
          <w:iCs/>
          <w:sz w:val="28"/>
          <w:szCs w:val="28"/>
        </w:rPr>
        <w:t xml:space="preserve">Các nội dung sửa đổi </w:t>
      </w:r>
      <w:r w:rsidRPr="002348E6">
        <w:rPr>
          <w:bCs/>
          <w:sz w:val="28"/>
          <w:szCs w:val="28"/>
          <w:lang w:val="nl-NL"/>
        </w:rPr>
        <w:t>đã được rà soát, đề xuất phương án cắt giảm, đơn giản hóa TTHC theo Nghị quyết 89/NQ-CP ngày 13/9/2017 của Chính phủ về việc đơn giản hóa TTHC, giấy tờ công dân liên quan đến quản lý dân cư thuộc phạm vi chức năng quản lý nhà nước của Bộ GDĐT; Quyết định số 1015/QĐ-TTg ngày 30/8/2022 của Thủ tướng Chính phủ phê duyệt phương án phân cấp trong giải quyết TTHC thuộc phạm vi quản lý của các bộ, cơ quan ngang Bộ. Vì vậy, Bộ GDĐT đề xuất không đánh giá, tính toán chi phí tuân thủ TTHC.</w:t>
      </w:r>
    </w:p>
    <w:p w14:paraId="1CC010EE" w14:textId="77777777" w:rsidR="007C2FEC" w:rsidRPr="002348E6" w:rsidRDefault="007C2FEC" w:rsidP="007C2FEC">
      <w:pPr>
        <w:spacing w:before="120" w:after="120" w:line="320" w:lineRule="exact"/>
        <w:ind w:firstLine="567"/>
        <w:jc w:val="both"/>
        <w:rPr>
          <w:rFonts w:eastAsia="MS Mincho"/>
          <w:b/>
          <w:i/>
          <w:sz w:val="28"/>
          <w:szCs w:val="28"/>
        </w:rPr>
      </w:pPr>
      <w:r w:rsidRPr="002348E6">
        <w:rPr>
          <w:rFonts w:eastAsia="MS Mincho"/>
          <w:b/>
          <w:i/>
          <w:sz w:val="28"/>
          <w:szCs w:val="28"/>
        </w:rPr>
        <w:t>1.3. Nhóm thủ tục hành chính dự kiến được bãi bỏ</w:t>
      </w:r>
    </w:p>
    <w:p w14:paraId="14575E1F" w14:textId="641911C7" w:rsidR="006E291C" w:rsidRPr="002348E6" w:rsidRDefault="00661C0D" w:rsidP="007C2FEC">
      <w:pPr>
        <w:spacing w:before="120" w:after="120" w:line="320" w:lineRule="exact"/>
        <w:ind w:firstLine="567"/>
        <w:jc w:val="both"/>
        <w:rPr>
          <w:rFonts w:eastAsia="MS Mincho"/>
          <w:sz w:val="28"/>
          <w:szCs w:val="28"/>
        </w:rPr>
      </w:pPr>
      <w:r w:rsidRPr="002348E6">
        <w:rPr>
          <w:rFonts w:eastAsia="MS Mincho"/>
          <w:sz w:val="28"/>
          <w:szCs w:val="28"/>
        </w:rPr>
        <w:t>Không có.</w:t>
      </w:r>
    </w:p>
    <w:p w14:paraId="13714C02" w14:textId="2A196184" w:rsidR="00101A23" w:rsidRPr="002348E6" w:rsidRDefault="00101A23" w:rsidP="00101A23">
      <w:pPr>
        <w:spacing w:before="120" w:line="340" w:lineRule="exact"/>
        <w:ind w:firstLine="720"/>
        <w:jc w:val="both"/>
        <w:rPr>
          <w:b/>
          <w:bCs/>
          <w:i/>
          <w:iCs/>
          <w:sz w:val="28"/>
          <w:szCs w:val="28"/>
        </w:rPr>
      </w:pPr>
      <w:r w:rsidRPr="002348E6">
        <w:rPr>
          <w:b/>
          <w:bCs/>
          <w:i/>
          <w:sz w:val="28"/>
          <w:szCs w:val="28"/>
        </w:rPr>
        <w:t>1.4. Nhóm TTHC được giữ nguyên như quy định hiện hành</w:t>
      </w:r>
    </w:p>
    <w:p w14:paraId="1B9A5D7D" w14:textId="0FAD70AB" w:rsidR="00661C0D" w:rsidRPr="002348E6" w:rsidRDefault="00661C0D" w:rsidP="00661C0D">
      <w:pPr>
        <w:spacing w:before="120" w:line="340" w:lineRule="exact"/>
        <w:ind w:firstLine="720"/>
        <w:jc w:val="both"/>
        <w:rPr>
          <w:sz w:val="28"/>
          <w:szCs w:val="28"/>
          <w:lang w:val="it-IT"/>
        </w:rPr>
      </w:pPr>
      <w:r w:rsidRPr="002348E6">
        <w:rPr>
          <w:i/>
          <w:sz w:val="28"/>
          <w:szCs w:val="28"/>
        </w:rPr>
        <w:t xml:space="preserve">a) Thủ tục </w:t>
      </w:r>
      <w:bookmarkStart w:id="3" w:name="_Hlk195503917"/>
      <w:r w:rsidRPr="002348E6">
        <w:rPr>
          <w:i/>
          <w:sz w:val="28"/>
          <w:szCs w:val="28"/>
        </w:rPr>
        <w:t>C</w:t>
      </w:r>
      <w:r w:rsidRPr="002348E6">
        <w:rPr>
          <w:i/>
          <w:sz w:val="28"/>
          <w:szCs w:val="28"/>
          <w:lang w:val="it-IT"/>
        </w:rPr>
        <w:t>huyển đổi cơ sở giáo dục mầm non tư thục do cơ quan đại diện ngoại giao nước ngoài, tổ chức quốc tế liên chính phủ đề nghị sang cơ sở giáo dục mầm non tư thục hoạt động không vì lợi nhuận</w:t>
      </w:r>
      <w:bookmarkEnd w:id="3"/>
      <w:r w:rsidRPr="002348E6">
        <w:rPr>
          <w:sz w:val="28"/>
          <w:szCs w:val="28"/>
          <w:lang w:val="it-IT"/>
        </w:rPr>
        <w:t>.</w:t>
      </w:r>
    </w:p>
    <w:p w14:paraId="0C013DCF" w14:textId="08097C8B" w:rsidR="00661C0D" w:rsidRPr="002348E6" w:rsidRDefault="00661C0D" w:rsidP="00661C0D">
      <w:pPr>
        <w:spacing w:before="120" w:line="340" w:lineRule="exact"/>
        <w:ind w:firstLine="720"/>
        <w:jc w:val="both"/>
        <w:rPr>
          <w:sz w:val="28"/>
          <w:szCs w:val="28"/>
          <w:lang w:val="it-IT"/>
        </w:rPr>
      </w:pPr>
      <w:r w:rsidRPr="002348E6">
        <w:rPr>
          <w:i/>
          <w:sz w:val="28"/>
          <w:szCs w:val="28"/>
        </w:rPr>
        <w:lastRenderedPageBreak/>
        <w:t>b) Thủ tục Chuyển đổi nhà trẻ, trường mẫu giáo, trường mầm non tư thục sang nhà trẻ, trường mẫu giáo, trường mầm non tư thục hoạt động không vì lợi nhuận</w:t>
      </w:r>
      <w:r w:rsidRPr="002348E6">
        <w:rPr>
          <w:sz w:val="28"/>
          <w:szCs w:val="28"/>
        </w:rPr>
        <w:t>.</w:t>
      </w:r>
    </w:p>
    <w:p w14:paraId="26ACE6EC" w14:textId="4351B5AC" w:rsidR="00661C0D" w:rsidRPr="002348E6" w:rsidRDefault="00661C0D" w:rsidP="00661C0D">
      <w:pPr>
        <w:spacing w:before="120" w:line="340" w:lineRule="exact"/>
        <w:ind w:firstLine="720"/>
        <w:jc w:val="both"/>
        <w:rPr>
          <w:spacing w:val="-2"/>
          <w:sz w:val="28"/>
          <w:szCs w:val="28"/>
        </w:rPr>
      </w:pPr>
      <w:r w:rsidRPr="002348E6">
        <w:rPr>
          <w:i/>
          <w:spacing w:val="-2"/>
          <w:sz w:val="28"/>
          <w:szCs w:val="28"/>
          <w:lang w:val="it-IT"/>
        </w:rPr>
        <w:t>c) T</w:t>
      </w:r>
      <w:r w:rsidRPr="002348E6">
        <w:rPr>
          <w:i/>
          <w:iCs/>
          <w:spacing w:val="-2"/>
          <w:sz w:val="28"/>
          <w:szCs w:val="28"/>
        </w:rPr>
        <w:t>hủ tục Chuyển đổi trường tiểu học tư thục, trường trung học cơ sở tư thục và trường phổ thông tư thục có nhiều cấp học có cấp học cao nhất là trung học cơ sở do nhà đầu tư trong nước đầu tư sang trường phổ thông tư thục hoạt động không vì lợi nhuận</w:t>
      </w:r>
      <w:r w:rsidRPr="002348E6">
        <w:rPr>
          <w:spacing w:val="-2"/>
          <w:sz w:val="28"/>
          <w:szCs w:val="28"/>
        </w:rPr>
        <w:t xml:space="preserve">. </w:t>
      </w:r>
    </w:p>
    <w:p w14:paraId="0D5589BB" w14:textId="77777777" w:rsidR="00101A23" w:rsidRPr="002348E6" w:rsidRDefault="00101A23" w:rsidP="00101A23">
      <w:pPr>
        <w:spacing w:before="120" w:after="120" w:line="320" w:lineRule="exact"/>
        <w:ind w:firstLine="567"/>
        <w:jc w:val="both"/>
        <w:rPr>
          <w:b/>
          <w:sz w:val="28"/>
          <w:szCs w:val="28"/>
        </w:rPr>
      </w:pPr>
      <w:r w:rsidRPr="002348E6">
        <w:rPr>
          <w:b/>
          <w:sz w:val="28"/>
          <w:szCs w:val="28"/>
        </w:rPr>
        <w:t xml:space="preserve">2. Việc phân quyền, phân cấp </w:t>
      </w:r>
    </w:p>
    <w:p w14:paraId="25917E09" w14:textId="77777777" w:rsidR="00101A23" w:rsidRPr="002348E6" w:rsidRDefault="00101A23" w:rsidP="00101A23">
      <w:pPr>
        <w:spacing w:before="120" w:after="120" w:line="320" w:lineRule="exact"/>
        <w:ind w:firstLine="567"/>
        <w:jc w:val="both"/>
        <w:rPr>
          <w:bCs/>
          <w:sz w:val="28"/>
          <w:szCs w:val="28"/>
          <w:lang w:val="en"/>
        </w:rPr>
      </w:pPr>
      <w:r w:rsidRPr="002348E6">
        <w:rPr>
          <w:bCs/>
          <w:sz w:val="28"/>
          <w:szCs w:val="28"/>
          <w:lang w:val="en"/>
        </w:rPr>
        <w:t>- Khoản 4 Điều  5 Luật Tổ chức Chính phủ quy định một trong những nguyên tắc tổ chức và hoạt động của Chính phủ: “</w:t>
      </w:r>
      <w:r w:rsidRPr="002348E6">
        <w:rPr>
          <w:bCs/>
          <w:i/>
          <w:iCs/>
          <w:sz w:val="28"/>
          <w:szCs w:val="28"/>
          <w:lang w:val="en"/>
        </w:rPr>
        <w:t>4. Phân quyền, phân cấp hợp lý giữa Chính phủ với chính quyền địa phương, bảo đảm quyền quản lý thống nhất của Chính phủ và phát huy tính chủ động, sáng tạo, tự chịu trách nhiệm của chính quyền địa phương.</w:t>
      </w:r>
      <w:r w:rsidRPr="002348E6">
        <w:rPr>
          <w:bCs/>
          <w:sz w:val="28"/>
          <w:szCs w:val="28"/>
          <w:lang w:val="en"/>
        </w:rPr>
        <w:t>”;</w:t>
      </w:r>
    </w:p>
    <w:p w14:paraId="599CF476" w14:textId="77777777" w:rsidR="00101A23" w:rsidRPr="002348E6" w:rsidRDefault="00101A23" w:rsidP="00101A23">
      <w:pPr>
        <w:spacing w:before="120" w:after="120" w:line="320" w:lineRule="exact"/>
        <w:ind w:firstLine="567"/>
        <w:jc w:val="both"/>
        <w:rPr>
          <w:bCs/>
          <w:sz w:val="28"/>
          <w:szCs w:val="28"/>
          <w:lang w:val="en"/>
        </w:rPr>
      </w:pPr>
      <w:r w:rsidRPr="002348E6">
        <w:rPr>
          <w:bCs/>
          <w:sz w:val="28"/>
          <w:szCs w:val="28"/>
          <w:lang w:val="en"/>
        </w:rPr>
        <w:t>- Khoản 7, khoản 9 Điều 6 Luật Tổ chức Chính phủ quy định nguyên tắc phân định thẩm quyền như sau: “</w:t>
      </w:r>
      <w:r w:rsidRPr="002348E6">
        <w:rPr>
          <w:bCs/>
          <w:i/>
          <w:iCs/>
          <w:sz w:val="28"/>
          <w:szCs w:val="28"/>
          <w:lang w:val="en"/>
        </w:rPr>
        <w:t>7. Việc phân quyền, phân cấp phải bảo đảm rõ chủ thể, nội dung, phạm vi nhiệm vụ, quyền hạn, công khai, minh bạch, trách nhiệm giải trình, giám sát, thanh tra, kiểm tra, kiểm soát quyền lực theo quy định của </w:t>
      </w:r>
      <w:bookmarkStart w:id="4" w:name="tvpllink_khhhnejlqt_4"/>
      <w:r w:rsidRPr="002348E6">
        <w:rPr>
          <w:bCs/>
          <w:i/>
          <w:iCs/>
          <w:sz w:val="28"/>
          <w:szCs w:val="28"/>
          <w:lang w:val="en"/>
        </w:rPr>
        <w:fldChar w:fldCharType="begin"/>
      </w:r>
      <w:r w:rsidRPr="002348E6">
        <w:rPr>
          <w:bCs/>
          <w:i/>
          <w:iCs/>
          <w:sz w:val="28"/>
          <w:szCs w:val="28"/>
          <w:lang w:val="en"/>
        </w:rPr>
        <w:instrText>HYPERLINK "https://thuvienphapluat.vn/van-ban/Bo-may-hanh-chinh/Hien-phap-nam-2013-215627.aspx" \t "_blank"</w:instrText>
      </w:r>
      <w:r w:rsidRPr="002348E6">
        <w:rPr>
          <w:bCs/>
          <w:i/>
          <w:iCs/>
          <w:sz w:val="28"/>
          <w:szCs w:val="28"/>
          <w:lang w:val="en"/>
        </w:rPr>
        <w:fldChar w:fldCharType="separate"/>
      </w:r>
      <w:r w:rsidRPr="002348E6">
        <w:rPr>
          <w:i/>
          <w:iCs/>
          <w:lang w:val="en"/>
        </w:rPr>
        <w:t>Hiến pháp</w:t>
      </w:r>
      <w:r w:rsidRPr="002348E6">
        <w:rPr>
          <w:bCs/>
          <w:i/>
          <w:iCs/>
          <w:sz w:val="28"/>
          <w:szCs w:val="28"/>
          <w:lang w:val="en"/>
        </w:rPr>
        <w:fldChar w:fldCharType="end"/>
      </w:r>
      <w:bookmarkEnd w:id="4"/>
      <w:r w:rsidRPr="002348E6">
        <w:rPr>
          <w:bCs/>
          <w:i/>
          <w:iCs/>
          <w:sz w:val="28"/>
          <w:szCs w:val="28"/>
          <w:lang w:val="en"/>
        </w:rPr>
        <w:t> và pháp luật;</w:t>
      </w:r>
      <w:r w:rsidRPr="002348E6">
        <w:rPr>
          <w:bCs/>
          <w:sz w:val="28"/>
          <w:szCs w:val="28"/>
          <w:lang w:val="en"/>
        </w:rPr>
        <w:t>”; “</w:t>
      </w:r>
      <w:r w:rsidRPr="002348E6">
        <w:rPr>
          <w:bCs/>
          <w:i/>
          <w:iCs/>
          <w:sz w:val="28"/>
          <w:szCs w:val="28"/>
          <w:lang w:val="en"/>
        </w:rPr>
        <w:t>9. Khuyến khích cơ quan nhà nước ở trung ương và chính quyền địa phương chủ động đề xuất việc phân quyền, phân cấp gắn với cơ chế, chính sách, giải pháp để thực hiện phân quyền, phân cấp hiệu quả nhằm phát huy tính linh hoạt, sáng tạo, giải phóng nguồn lực, thúc đẩy phát triển kinh tế - xã hội.</w:t>
      </w:r>
      <w:r w:rsidRPr="002348E6">
        <w:rPr>
          <w:bCs/>
          <w:sz w:val="28"/>
          <w:szCs w:val="28"/>
          <w:lang w:val="en"/>
        </w:rPr>
        <w:t>”.</w:t>
      </w:r>
    </w:p>
    <w:p w14:paraId="48D42AA3" w14:textId="77777777" w:rsidR="00101A23" w:rsidRPr="002348E6" w:rsidRDefault="00101A23" w:rsidP="00101A23">
      <w:pPr>
        <w:spacing w:before="120" w:after="120" w:line="320" w:lineRule="exact"/>
        <w:ind w:firstLine="567"/>
        <w:jc w:val="both"/>
        <w:rPr>
          <w:bCs/>
          <w:sz w:val="28"/>
          <w:szCs w:val="28"/>
          <w:lang w:val="en"/>
        </w:rPr>
      </w:pPr>
      <w:r w:rsidRPr="002348E6">
        <w:rPr>
          <w:bCs/>
          <w:sz w:val="28"/>
          <w:szCs w:val="28"/>
          <w:lang w:val="en"/>
        </w:rPr>
        <w:t xml:space="preserve">Khoản 1, 2 Điều 8 Luật Tổ chức Chính phủ quy định: </w:t>
      </w:r>
    </w:p>
    <w:p w14:paraId="0E748CA7" w14:textId="77777777" w:rsidR="00101A23" w:rsidRPr="002348E6" w:rsidRDefault="00101A23" w:rsidP="00101A23">
      <w:pPr>
        <w:spacing w:before="120" w:after="120" w:line="320" w:lineRule="exact"/>
        <w:ind w:firstLine="567"/>
        <w:jc w:val="both"/>
        <w:rPr>
          <w:bCs/>
          <w:i/>
          <w:iCs/>
          <w:sz w:val="28"/>
          <w:szCs w:val="28"/>
        </w:rPr>
      </w:pPr>
      <w:r w:rsidRPr="002348E6">
        <w:rPr>
          <w:bCs/>
          <w:sz w:val="28"/>
          <w:szCs w:val="28"/>
          <w:lang w:val="en"/>
        </w:rPr>
        <w:t>“</w:t>
      </w:r>
      <w:r w:rsidRPr="002348E6">
        <w:rPr>
          <w:bCs/>
          <w:i/>
          <w:iCs/>
          <w:sz w:val="28"/>
          <w:szCs w:val="28"/>
        </w:rPr>
        <w:t>1. Phân cấp trong hệ thống cơ quan nhà nước là việc cơ quan, người có thẩm quyền giao cơ quan, tổ chức, đơn vị, cá nhân khác 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Việc phân cấp phải được quy định trong văn bản quy phạm pháp luật của cơ quan, người có thẩm quyền phân cấp.</w:t>
      </w:r>
    </w:p>
    <w:p w14:paraId="2844A98D" w14:textId="77777777" w:rsidR="00101A23" w:rsidRPr="002348E6" w:rsidRDefault="00101A23" w:rsidP="00101A23">
      <w:pPr>
        <w:spacing w:before="120" w:after="120" w:line="320" w:lineRule="exact"/>
        <w:ind w:firstLine="567"/>
        <w:jc w:val="both"/>
        <w:rPr>
          <w:bCs/>
          <w:i/>
          <w:iCs/>
          <w:sz w:val="28"/>
          <w:szCs w:val="28"/>
        </w:rPr>
      </w:pPr>
      <w:r w:rsidRPr="002348E6">
        <w:rPr>
          <w:bCs/>
          <w:i/>
          <w:iCs/>
          <w:sz w:val="28"/>
          <w:szCs w:val="28"/>
        </w:rPr>
        <w:t>2. Chính phủ, Thủ tướng Chính phủ phân cấp cho Bộ trưởng, Thủ trưởng cơ quan ngang Bộ với tư cách là người đứng đầu Bộ, cơ quan ngang Bộ, Thủ trưởng cơ quan thuộc Chính phủ, Hội đồng nhân dân, Ủy ban nhân dân, Chủ tịch Ủy ban nhân dân, trừ trường hợp pháp luật quy định không được phân cấp.</w:t>
      </w:r>
    </w:p>
    <w:p w14:paraId="6D29599E" w14:textId="77777777" w:rsidR="00101A23" w:rsidRPr="002348E6" w:rsidRDefault="00101A23" w:rsidP="00101A23">
      <w:pPr>
        <w:spacing w:before="120" w:after="120" w:line="320" w:lineRule="exact"/>
        <w:ind w:firstLine="567"/>
        <w:jc w:val="both"/>
        <w:rPr>
          <w:bCs/>
          <w:sz w:val="28"/>
          <w:szCs w:val="28"/>
          <w:lang w:val="en"/>
        </w:rPr>
      </w:pPr>
      <w:r w:rsidRPr="002348E6">
        <w:rPr>
          <w:bCs/>
          <w:i/>
          <w:iCs/>
          <w:sz w:val="28"/>
          <w:szCs w:val="28"/>
        </w:rPr>
        <w:t>Bộ trưởng, Thủ trưởng cơ quan ngang Bộ phân cấp cho Hội đồng nhân dân, Ủy ban nhân dân, Chủ tịch Ủy ban nhân dân, tổ chức, đơn vị trực thuộc Bộ, cơ quan ngang Bộ, trừ trường hợp pháp luật quy định không được phân cấp.</w:t>
      </w:r>
      <w:r w:rsidRPr="002348E6">
        <w:rPr>
          <w:bCs/>
          <w:sz w:val="28"/>
          <w:szCs w:val="28"/>
          <w:lang w:val="en"/>
        </w:rPr>
        <w:t>”</w:t>
      </w:r>
    </w:p>
    <w:p w14:paraId="665FE29B" w14:textId="1629FD4F" w:rsidR="00101A23" w:rsidRPr="002348E6" w:rsidRDefault="00101A23" w:rsidP="00101A23">
      <w:pPr>
        <w:spacing w:before="120" w:after="120" w:line="320" w:lineRule="exact"/>
        <w:ind w:firstLine="567"/>
        <w:jc w:val="both"/>
        <w:rPr>
          <w:bCs/>
          <w:sz w:val="28"/>
          <w:szCs w:val="28"/>
        </w:rPr>
      </w:pPr>
      <w:r w:rsidRPr="002348E6">
        <w:rPr>
          <w:bCs/>
          <w:sz w:val="28"/>
          <w:szCs w:val="28"/>
        </w:rPr>
        <w:t>- Nghị quyết số 04/NQ-CP ngày 10/01/2022 của Chính phủ về đẩy mạnh phân cấp, phân quyền trong quản lý nhà nước đã đề ra nhiệm vụ, giải pháp: “</w:t>
      </w:r>
      <w:r w:rsidRPr="002348E6">
        <w:rPr>
          <w:bCs/>
          <w:i/>
          <w:iCs/>
          <w:sz w:val="28"/>
          <w:szCs w:val="28"/>
        </w:rPr>
        <w:t xml:space="preserve">Rà soát, sửa đổi, bổ sung và hoàn thiện các quy định của pháp luật chuyên ngành, </w:t>
      </w:r>
      <w:r w:rsidRPr="002348E6">
        <w:rPr>
          <w:bCs/>
          <w:i/>
          <w:iCs/>
          <w:sz w:val="28"/>
          <w:szCs w:val="28"/>
        </w:rPr>
        <w:lastRenderedPageBreak/>
        <w:t>theo hướng đẩy mạnh phân cấp, phân quyền, xác định rõ trách nhiệm giữa Chính phủ với các bộ, ngành, giữa Chính phủ, các bộ, ngành với chính quyền địa phương… trong đó: Chính phủ tập trung vào quản lý vĩ mô, xây dựng thể chế, chính sách, chiến lược, quy hoạch, kế hoạch; tăng cường năng lực dự báo, phân tích và đề xuất chính sách; Thủ tướng Chính phủ lãnh đạo công tác của Chính phủ; lãnh đạo việc xây dựng chính sách và tổ chức thi hành pháp luật; Bộ trưởng, Thủ trưởng cơ quan ngang bộ chịu trách nhiệm quản lý nhà nước về ngành, lĩnh vực được phân công; tổ chức thi hành và theo dõi việc thi hành pháp luật liên quan đến ngành, lĩnh vực trong phạm vi cả nước. Theo đó, Chính phủ, Thủ tướng Chính phủ không quyết định các vấn đề cụ thể thuộc trách nhiệm của các bộ, ngành theo phân công của Chính phủ và những vấn đề thuộc trách nhiệm của chính quyền địa phương trong phạm vi đã được phân cấp, phân quyền…</w:t>
      </w:r>
      <w:r w:rsidRPr="002348E6">
        <w:rPr>
          <w:bCs/>
          <w:sz w:val="28"/>
          <w:szCs w:val="28"/>
        </w:rPr>
        <w:t>”</w:t>
      </w:r>
    </w:p>
    <w:p w14:paraId="41F80E7C" w14:textId="77777777" w:rsidR="007C0391" w:rsidRPr="002348E6" w:rsidRDefault="007C0391" w:rsidP="007C0391">
      <w:pPr>
        <w:spacing w:before="120" w:after="120"/>
        <w:ind w:firstLine="567"/>
        <w:jc w:val="both"/>
        <w:rPr>
          <w:sz w:val="28"/>
          <w:szCs w:val="28"/>
        </w:rPr>
      </w:pPr>
      <w:r w:rsidRPr="002348E6">
        <w:rPr>
          <w:sz w:val="28"/>
          <w:szCs w:val="28"/>
        </w:rPr>
        <w:t>- Kết luận số 126-KL/TW ngày 14/02/2025 của Bộ Chính trị, Ban Bí thư về một số nội dung, nhiệm vụ tiếp tục sắp xếp, tinh gọn tổ chức bộ máy của hệ thống chính trị năm 2025 đã đề ra chủ trương: “</w:t>
      </w:r>
      <w:r w:rsidRPr="002348E6">
        <w:rPr>
          <w:i/>
          <w:sz w:val="28"/>
          <w:szCs w:val="28"/>
        </w:rPr>
        <w:t xml:space="preserve">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quy định của Đảng có liên quan”. </w:t>
      </w:r>
    </w:p>
    <w:p w14:paraId="645080FD" w14:textId="77777777" w:rsidR="007C0391" w:rsidRPr="002348E6" w:rsidRDefault="007C0391" w:rsidP="007C0391">
      <w:pPr>
        <w:spacing w:before="120" w:after="120"/>
        <w:ind w:firstLine="567"/>
        <w:jc w:val="both"/>
        <w:rPr>
          <w:i/>
          <w:sz w:val="28"/>
          <w:szCs w:val="28"/>
        </w:rPr>
      </w:pPr>
      <w:r w:rsidRPr="002348E6">
        <w:rPr>
          <w:i/>
          <w:sz w:val="28"/>
          <w:szCs w:val="28"/>
        </w:rPr>
        <w:t xml:space="preserve">- </w:t>
      </w:r>
      <w:r w:rsidRPr="002348E6">
        <w:rPr>
          <w:sz w:val="28"/>
          <w:szCs w:val="28"/>
        </w:rPr>
        <w:t xml:space="preserve">Kết luận số 127-KL/TW ngày 28/02/2025 của Bộ Chính trị, Ban Bí thư về triển khai nghiên cứu, đề xuất tiếp tục sắp xếp tổ chức bộ máy của hệ thống chính trị đặt ra mục tiêu, yêu cầu: </w:t>
      </w:r>
      <w:r w:rsidRPr="002348E6">
        <w:rPr>
          <w:i/>
          <w:sz w:val="28"/>
          <w:szCs w:val="28"/>
        </w:rPr>
        <w:t xml:space="preserve">“Nghiên cứu định hướng sáp nhập một số đơn vị cấp tỉnh, không tổ chức cấp huyện, sáp nhập một số đơn vị cấp xã, thực hiện mô hình địa phương 02 cấp (tổ chức đảng, chính quyền, đoàn thể) bảo đảm tinh gọn, hiệu năng, hiệu lực, hiệu quả”. </w:t>
      </w:r>
    </w:p>
    <w:p w14:paraId="63E7781E" w14:textId="7F7150DC" w:rsidR="007C0391" w:rsidRPr="002348E6" w:rsidRDefault="007C0391" w:rsidP="007C0391">
      <w:pPr>
        <w:spacing w:before="120" w:after="120" w:line="320" w:lineRule="exact"/>
        <w:ind w:firstLine="567"/>
        <w:jc w:val="both"/>
        <w:rPr>
          <w:bCs/>
          <w:sz w:val="28"/>
          <w:szCs w:val="28"/>
        </w:rPr>
      </w:pPr>
      <w:r w:rsidRPr="002348E6">
        <w:rPr>
          <w:sz w:val="28"/>
          <w:szCs w:val="28"/>
        </w:rPr>
        <w:t>- Kết luận số 130-KL/TW ngày 14/3/2025 của Bộ Chính trị, Ban Bí thư về chủ trương sắp xếp, tổ chức lại đơn vị hành chính các cấp và xây dựng mô hình tổ chức chính quyền địa phương 2 cấp</w:t>
      </w:r>
    </w:p>
    <w:p w14:paraId="158C9F04" w14:textId="6EA56F65" w:rsidR="007C0391" w:rsidRPr="002348E6" w:rsidRDefault="007C0391" w:rsidP="007C0391">
      <w:pPr>
        <w:shd w:val="clear" w:color="auto" w:fill="FFFFFF"/>
        <w:spacing w:before="120" w:after="120"/>
        <w:ind w:firstLine="709"/>
        <w:jc w:val="both"/>
        <w:rPr>
          <w:bCs/>
          <w:sz w:val="28"/>
          <w:szCs w:val="28"/>
        </w:rPr>
      </w:pPr>
      <w:r w:rsidRPr="002348E6">
        <w:rPr>
          <w:bCs/>
          <w:sz w:val="28"/>
          <w:szCs w:val="28"/>
        </w:rPr>
        <w:t xml:space="preserve">Thực hiện các chủ trương nêu trên, </w:t>
      </w:r>
      <w:bookmarkStart w:id="5" w:name="_Hlk208851413"/>
      <w:r w:rsidRPr="002348E6">
        <w:rPr>
          <w:bCs/>
          <w:sz w:val="28"/>
          <w:szCs w:val="28"/>
        </w:rPr>
        <w:t xml:space="preserve">dự thảo Nghị định đã được soạn thảo theo tinh thần </w:t>
      </w:r>
      <w:r w:rsidRPr="002348E6">
        <w:rPr>
          <w:spacing w:val="4"/>
          <w:sz w:val="28"/>
          <w:szCs w:val="28"/>
          <w:shd w:val="clear" w:color="auto" w:fill="FFFFFF"/>
        </w:rPr>
        <w:t>thể chế hóa đầy đủ quan điểm, chủ trương, đường lối của Đảng và pháp luật, trong đó chú trọng quan điểm</w:t>
      </w:r>
      <w:r w:rsidRPr="002348E6">
        <w:rPr>
          <w:spacing w:val="4"/>
          <w:sz w:val="28"/>
          <w:szCs w:val="28"/>
          <w:shd w:val="clear" w:color="auto" w:fill="FFFFFF"/>
          <w:lang w:val="en-GB"/>
        </w:rPr>
        <w:t xml:space="preserve"> </w:t>
      </w:r>
      <w:r w:rsidRPr="002348E6">
        <w:rPr>
          <w:spacing w:val="2"/>
          <w:sz w:val="28"/>
          <w:szCs w:val="28"/>
          <w:lang w:val="en-GB"/>
        </w:rPr>
        <w:t>phân cấp, phân quyền, cải cách thủ tục hành chính</w:t>
      </w:r>
      <w:r w:rsidRPr="002348E6">
        <w:rPr>
          <w:spacing w:val="4"/>
          <w:sz w:val="28"/>
          <w:szCs w:val="28"/>
          <w:shd w:val="clear" w:color="auto" w:fill="FFFFFF"/>
        </w:rPr>
        <w:t xml:space="preserve">. </w:t>
      </w:r>
      <w:r w:rsidR="00101A23" w:rsidRPr="002348E6">
        <w:rPr>
          <w:bCs/>
          <w:sz w:val="28"/>
          <w:szCs w:val="28"/>
        </w:rPr>
        <w:t xml:space="preserve">Cụ thể: </w:t>
      </w:r>
      <w:r w:rsidR="00F44BDF" w:rsidRPr="002348E6">
        <w:rPr>
          <w:sz w:val="28"/>
          <w:szCs w:val="28"/>
          <w:lang w:val="it-IT"/>
        </w:rPr>
        <w:t>khoản 3 Điều 2 dự thảo Nghị định quy định t</w:t>
      </w:r>
      <w:r w:rsidR="00F44BDF" w:rsidRPr="002348E6">
        <w:rPr>
          <w:sz w:val="28"/>
          <w:szCs w:val="28"/>
          <w:lang w:val="sv-SE"/>
        </w:rPr>
        <w:t xml:space="preserve">hay thế cụm từ “Ủy ban nhân dân cấp tỉnh” bằng “Giám đốc Sở Giáo dục và Đào tạo” tại khoản 2 Điều 7 </w:t>
      </w:r>
      <w:r w:rsidR="00F44BDF" w:rsidRPr="002348E6">
        <w:rPr>
          <w:sz w:val="28"/>
          <w:szCs w:val="28"/>
          <w:lang w:val="it-IT"/>
        </w:rPr>
        <w:t>Nghị định số 84/2020/NĐ-CP</w:t>
      </w:r>
      <w:r w:rsidRPr="002348E6">
        <w:rPr>
          <w:sz w:val="28"/>
          <w:szCs w:val="28"/>
          <w:lang w:val="it-IT"/>
        </w:rPr>
        <w:t xml:space="preserve">: </w:t>
      </w:r>
      <w:bookmarkStart w:id="6" w:name="_Hlk195542580"/>
      <w:r w:rsidRPr="002348E6">
        <w:rPr>
          <w:sz w:val="28"/>
          <w:szCs w:val="28"/>
          <w:lang w:val="it-IT"/>
        </w:rPr>
        <w:t xml:space="preserve">Theo đó, </w:t>
      </w:r>
      <w:bookmarkStart w:id="7" w:name="_Hlk195616660"/>
      <w:bookmarkStart w:id="8" w:name="_Hlk195543035"/>
      <w:bookmarkEnd w:id="6"/>
      <w:r w:rsidRPr="002348E6">
        <w:rPr>
          <w:i/>
          <w:sz w:val="28"/>
          <w:szCs w:val="28"/>
          <w:lang w:val="it-IT"/>
        </w:rPr>
        <w:t xml:space="preserve">chuyển </w:t>
      </w:r>
      <w:r w:rsidRPr="002348E6">
        <w:rPr>
          <w:i/>
          <w:sz w:val="28"/>
          <w:szCs w:val="28"/>
          <w:lang w:val="vi-VN"/>
        </w:rPr>
        <w:t xml:space="preserve">thẩm quyền giải quyết TTHC từ </w:t>
      </w:r>
      <w:r w:rsidRPr="002348E6">
        <w:rPr>
          <w:i/>
          <w:sz w:val="28"/>
          <w:szCs w:val="28"/>
          <w:lang w:val="it-IT"/>
        </w:rPr>
        <w:t xml:space="preserve">Chủ tịch </w:t>
      </w:r>
      <w:r w:rsidRPr="002348E6">
        <w:rPr>
          <w:i/>
          <w:sz w:val="28"/>
          <w:szCs w:val="28"/>
        </w:rPr>
        <w:t xml:space="preserve">UBND cấp tỉnh về </w:t>
      </w:r>
      <w:r w:rsidRPr="002348E6">
        <w:rPr>
          <w:i/>
          <w:sz w:val="28"/>
          <w:szCs w:val="28"/>
          <w:lang w:val="it-IT"/>
        </w:rPr>
        <w:t>Sở Giáo dục và Đào tạo</w:t>
      </w:r>
      <w:r w:rsidRPr="002348E6">
        <w:rPr>
          <w:i/>
          <w:sz w:val="28"/>
          <w:szCs w:val="28"/>
        </w:rPr>
        <w:t xml:space="preserve"> </w:t>
      </w:r>
      <w:r w:rsidRPr="002348E6">
        <w:rPr>
          <w:i/>
          <w:sz w:val="28"/>
          <w:szCs w:val="28"/>
          <w:lang w:val="it-IT"/>
        </w:rPr>
        <w:t xml:space="preserve">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w:t>
      </w:r>
      <w:bookmarkEnd w:id="7"/>
      <w:bookmarkEnd w:id="8"/>
      <w:r w:rsidRPr="002348E6">
        <w:rPr>
          <w:sz w:val="28"/>
          <w:szCs w:val="28"/>
          <w:lang w:val="it-IT"/>
        </w:rPr>
        <w:t xml:space="preserve">Việc quy định như dự thảo nhằm </w:t>
      </w:r>
      <w:r w:rsidRPr="002348E6">
        <w:rPr>
          <w:bCs/>
          <w:sz w:val="28"/>
          <w:szCs w:val="28"/>
        </w:rPr>
        <w:t xml:space="preserve">giao quyền chủ động, tự chủ nhiều hơn cho Sở GDĐT và cấp xã, phường; đáp ứng yêu cầu phát triển hiện đại, hiệu lực, hiệu quả trong công tác quản lý giáo dục ở địa </w:t>
      </w:r>
      <w:r w:rsidRPr="002348E6">
        <w:rPr>
          <w:bCs/>
          <w:sz w:val="28"/>
          <w:szCs w:val="28"/>
        </w:rPr>
        <w:lastRenderedPageBreak/>
        <w:t>phương; đồng thời phù hợp với chủ trương của Đảng và Nhà nước về đẩy mạnh phân cấp.</w:t>
      </w:r>
    </w:p>
    <w:bookmarkEnd w:id="5"/>
    <w:p w14:paraId="316BA1D7" w14:textId="77777777" w:rsidR="00C2730F" w:rsidRPr="002348E6" w:rsidRDefault="00C2730F" w:rsidP="00C2730F">
      <w:pPr>
        <w:shd w:val="clear" w:color="auto" w:fill="FFFFFF"/>
        <w:spacing w:before="120" w:after="120"/>
        <w:ind w:firstLine="709"/>
        <w:jc w:val="both"/>
        <w:rPr>
          <w:b/>
          <w:bCs/>
          <w:sz w:val="28"/>
          <w:szCs w:val="28"/>
        </w:rPr>
      </w:pPr>
      <w:r w:rsidRPr="002348E6">
        <w:rPr>
          <w:b/>
          <w:bCs/>
          <w:sz w:val="28"/>
          <w:szCs w:val="28"/>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014F364F" w14:textId="3B61790C" w:rsidR="00C2730F" w:rsidRPr="002348E6" w:rsidRDefault="00135D75" w:rsidP="007C0391">
      <w:pPr>
        <w:shd w:val="clear" w:color="auto" w:fill="FFFFFF"/>
        <w:spacing w:before="120" w:after="120"/>
        <w:ind w:firstLine="709"/>
        <w:jc w:val="both"/>
        <w:rPr>
          <w:sz w:val="28"/>
          <w:szCs w:val="28"/>
        </w:rPr>
      </w:pPr>
      <w:r w:rsidRPr="002348E6">
        <w:rPr>
          <w:bCs/>
          <w:sz w:val="28"/>
          <w:szCs w:val="28"/>
        </w:rPr>
        <w:t xml:space="preserve">Dự thảo không quy định các nội dung về </w:t>
      </w:r>
      <w:r w:rsidR="00C2730F" w:rsidRPr="002348E6">
        <w:rPr>
          <w:bCs/>
          <w:sz w:val="28"/>
          <w:szCs w:val="28"/>
        </w:rPr>
        <w:t xml:space="preserve">việc ứng dụng, thúc đẩy phát triển khoa học, công nghệ, đổi mới sáng tạo và chuyển đổi số. </w:t>
      </w:r>
    </w:p>
    <w:p w14:paraId="221FBCDE" w14:textId="7769D437" w:rsidR="0010207E" w:rsidRPr="002348E6" w:rsidRDefault="00B142A2" w:rsidP="0010207E">
      <w:pPr>
        <w:spacing w:before="60" w:after="60" w:line="360" w:lineRule="exact"/>
        <w:ind w:firstLine="720"/>
        <w:jc w:val="both"/>
        <w:rPr>
          <w:sz w:val="28"/>
          <w:szCs w:val="28"/>
          <w:lang w:val="vi-VN"/>
        </w:rPr>
      </w:pPr>
      <w:r w:rsidRPr="002348E6">
        <w:rPr>
          <w:sz w:val="28"/>
          <w:szCs w:val="28"/>
          <w:lang w:val="nl-NL"/>
        </w:rPr>
        <w:t xml:space="preserve">Trên đây là </w:t>
      </w:r>
      <w:r w:rsidR="00595D25" w:rsidRPr="002348E6">
        <w:rPr>
          <w:sz w:val="28"/>
          <w:szCs w:val="28"/>
          <w:lang w:val="nl-NL"/>
        </w:rPr>
        <w:t>Bản đánh giá thủ tục hành chính, việc phân cấp nhiệm vụ, quyền hạn, việc ứng dụng, thúc đẩy phát triển khoa học, công nghệ, đổi mới sáng tạo và chuyển đổi số của d</w:t>
      </w:r>
      <w:r w:rsidR="007F3AB6" w:rsidRPr="002348E6">
        <w:rPr>
          <w:sz w:val="28"/>
          <w:szCs w:val="28"/>
          <w:lang w:val="nl-NL"/>
        </w:rPr>
        <w:t xml:space="preserve">ự thảo Nghị định </w:t>
      </w:r>
      <w:r w:rsidR="00542A46" w:rsidRPr="002348E6">
        <w:rPr>
          <w:sz w:val="28"/>
          <w:szCs w:val="28"/>
          <w:lang w:val="nl-NL"/>
        </w:rPr>
        <w:t>sửa đổi, bổ sung</w:t>
      </w:r>
      <w:r w:rsidR="00542A46" w:rsidRPr="002348E6">
        <w:rPr>
          <w:sz w:val="28"/>
          <w:szCs w:val="28"/>
          <w:lang w:val="pt-BR"/>
        </w:rPr>
        <w:t xml:space="preserve"> một số điều của Nghị định số 84/2020/NĐ-CP của Chính phủ quy định chi tiết một số điều của Luật Giáo dục</w:t>
      </w:r>
      <w:r w:rsidRPr="002348E6">
        <w:rPr>
          <w:sz w:val="28"/>
          <w:szCs w:val="28"/>
          <w:lang w:val="nl-NL"/>
        </w:rPr>
        <w:t>, kính trình Chính phủ xem xét, quyết định./</w:t>
      </w:r>
      <w:r w:rsidR="0010207E" w:rsidRPr="002348E6">
        <w:rPr>
          <w:sz w:val="28"/>
          <w:szCs w:val="28"/>
          <w:lang w:val="vi-VN"/>
        </w:rPr>
        <w:t>.</w:t>
      </w:r>
    </w:p>
    <w:p w14:paraId="1BBB47C2" w14:textId="77777777" w:rsidR="0010207E" w:rsidRPr="002348E6" w:rsidRDefault="0010207E" w:rsidP="0010207E">
      <w:pPr>
        <w:spacing w:before="60" w:after="60" w:line="360" w:lineRule="exact"/>
        <w:ind w:firstLine="720"/>
        <w:jc w:val="both"/>
        <w:rPr>
          <w:sz w:val="28"/>
          <w:szCs w:val="28"/>
          <w:lang w:val="vi-VN"/>
        </w:rPr>
      </w:pPr>
    </w:p>
    <w:tbl>
      <w:tblPr>
        <w:tblW w:w="9606" w:type="dxa"/>
        <w:tblLook w:val="04A0" w:firstRow="1" w:lastRow="0" w:firstColumn="1" w:lastColumn="0" w:noHBand="0" w:noVBand="1"/>
      </w:tblPr>
      <w:tblGrid>
        <w:gridCol w:w="4111"/>
        <w:gridCol w:w="5495"/>
      </w:tblGrid>
      <w:tr w:rsidR="0010207E" w:rsidRPr="002E3A6E" w14:paraId="7441538E" w14:textId="77777777" w:rsidTr="007F3AB6">
        <w:tc>
          <w:tcPr>
            <w:tcW w:w="4111" w:type="dxa"/>
          </w:tcPr>
          <w:p w14:paraId="01603BB0" w14:textId="78DCFB07" w:rsidR="0010207E" w:rsidRPr="002348E6" w:rsidRDefault="0010207E" w:rsidP="0010207E">
            <w:pPr>
              <w:ind w:left="37" w:hanging="142"/>
              <w:jc w:val="both"/>
              <w:rPr>
                <w:b/>
                <w:i/>
                <w:sz w:val="28"/>
                <w:szCs w:val="28"/>
                <w:u w:val="single"/>
                <w:lang w:val="fi-FI"/>
              </w:rPr>
            </w:pPr>
          </w:p>
        </w:tc>
        <w:tc>
          <w:tcPr>
            <w:tcW w:w="5495" w:type="dxa"/>
          </w:tcPr>
          <w:p w14:paraId="32D0184F" w14:textId="18C92D56" w:rsidR="0010207E" w:rsidRPr="002348E6" w:rsidRDefault="007F3AB6" w:rsidP="009E729A">
            <w:pPr>
              <w:jc w:val="center"/>
              <w:rPr>
                <w:b/>
                <w:sz w:val="28"/>
                <w:szCs w:val="28"/>
                <w:lang w:val="fi-FI"/>
              </w:rPr>
            </w:pPr>
            <w:r w:rsidRPr="002348E6">
              <w:rPr>
                <w:b/>
                <w:sz w:val="28"/>
                <w:szCs w:val="28"/>
                <w:lang w:val="fi-FI"/>
              </w:rPr>
              <w:t>BỘ GIÁO DỤC VÀ ĐÀO TẠO</w:t>
            </w:r>
            <w:bookmarkStart w:id="9" w:name="_GoBack"/>
            <w:bookmarkEnd w:id="9"/>
          </w:p>
        </w:tc>
      </w:tr>
    </w:tbl>
    <w:p w14:paraId="512B1909" w14:textId="4C277E29" w:rsidR="00AD7B31" w:rsidRPr="002E3A6E" w:rsidRDefault="00AD7B31" w:rsidP="00AD7B31">
      <w:pPr>
        <w:spacing w:before="240"/>
        <w:rPr>
          <w:sz w:val="28"/>
          <w:szCs w:val="28"/>
          <w:lang w:val="fi-FI"/>
        </w:rPr>
      </w:pPr>
    </w:p>
    <w:p w14:paraId="50B89E5D" w14:textId="33BF68FA" w:rsidR="00532638" w:rsidRPr="002E3A6E" w:rsidRDefault="00532638" w:rsidP="00AD7B31">
      <w:pPr>
        <w:spacing w:before="240"/>
        <w:rPr>
          <w:sz w:val="28"/>
          <w:szCs w:val="28"/>
          <w:lang w:val="fi-FI"/>
        </w:rPr>
      </w:pPr>
    </w:p>
    <w:sectPr w:rsidR="00532638" w:rsidRPr="002E3A6E" w:rsidSect="00F432B0">
      <w:headerReference w:type="default" r:id="rId12"/>
      <w:footerReference w:type="even" r:id="rId13"/>
      <w:headerReference w:type="first" r:id="rId14"/>
      <w:pgSz w:w="11909" w:h="16834"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49655" w14:textId="77777777" w:rsidR="000C04C2" w:rsidRDefault="000C04C2">
      <w:r>
        <w:separator/>
      </w:r>
    </w:p>
  </w:endnote>
  <w:endnote w:type="continuationSeparator" w:id="0">
    <w:p w14:paraId="7263A866" w14:textId="77777777" w:rsidR="000C04C2" w:rsidRDefault="000C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altName w:val="Times New Roman"/>
    <w:panose1 w:val="020B7200000000000000"/>
    <w:charset w:val="00"/>
    <w:family w:val="swiss"/>
    <w:pitch w:val="variable"/>
    <w:sig w:usb0="00000005"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51B5" w14:textId="77777777" w:rsidR="007C53DF" w:rsidRDefault="007C53DF" w:rsidP="00A60C4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FA3EA9" w14:textId="77777777" w:rsidR="007C53DF" w:rsidRDefault="007C53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117782" w14:textId="77777777" w:rsidR="000C04C2" w:rsidRDefault="000C04C2">
      <w:r>
        <w:separator/>
      </w:r>
    </w:p>
  </w:footnote>
  <w:footnote w:type="continuationSeparator" w:id="0">
    <w:p w14:paraId="185A00BB" w14:textId="77777777" w:rsidR="000C04C2" w:rsidRDefault="000C04C2">
      <w:r>
        <w:continuationSeparator/>
      </w:r>
    </w:p>
  </w:footnote>
  <w:footnote w:id="1">
    <w:p w14:paraId="4DEB31CC" w14:textId="77777777" w:rsidR="00E845B7" w:rsidRDefault="00E845B7" w:rsidP="00E845B7">
      <w:pPr>
        <w:pStyle w:val="FootnoteText"/>
        <w:jc w:val="both"/>
      </w:pPr>
      <w:r>
        <w:rPr>
          <w:rStyle w:val="FootnoteReference"/>
        </w:rPr>
        <w:footnoteRef/>
      </w:r>
      <w:r>
        <w:t xml:space="preserve"> </w:t>
      </w:r>
      <w:r w:rsidRPr="007676BC">
        <w:rPr>
          <w:sz w:val="22"/>
          <w:szCs w:val="22"/>
        </w:rPr>
        <w:t>Khoản 3 Điều 102 Luật Giáo dục:</w:t>
      </w:r>
      <w:r w:rsidRPr="007676BC">
        <w:rPr>
          <w:i/>
          <w:sz w:val="22"/>
          <w:szCs w:val="22"/>
        </w:rPr>
        <w:t>“</w:t>
      </w:r>
      <w:r w:rsidRPr="007676BC">
        <w:rPr>
          <w:i/>
          <w:sz w:val="22"/>
          <w:szCs w:val="22"/>
          <w:shd w:val="clear" w:color="auto" w:fill="FFFFFF"/>
        </w:rPr>
        <w:t xml:space="preserve">Việc chuyển nhượng vốn đối với trường dân lập, trường tư thục phải bảo đảm sự ổn định và phát triển của trường, được thực hiện theo quy định của Chính phủ.”. </w:t>
      </w:r>
      <w:r w:rsidRPr="00937A77">
        <w:rPr>
          <w:sz w:val="22"/>
          <w:szCs w:val="22"/>
          <w:shd w:val="clear" w:color="auto" w:fill="FFFFFF"/>
        </w:rPr>
        <w:t>Theo đó</w:t>
      </w:r>
      <w:r w:rsidRPr="00937A77">
        <w:rPr>
          <w:i/>
          <w:sz w:val="22"/>
          <w:szCs w:val="22"/>
          <w:shd w:val="clear" w:color="auto" w:fill="FFFFFF"/>
        </w:rPr>
        <w:t xml:space="preserve">, </w:t>
      </w:r>
      <w:r w:rsidRPr="00937A77">
        <w:rPr>
          <w:spacing w:val="-6"/>
          <w:sz w:val="22"/>
          <w:szCs w:val="22"/>
        </w:rPr>
        <w:t xml:space="preserve">Nghị quyết 686/NQ-UBTVQH15 ngày 18/9/2023 về giám sát chuyên đề về việc thực hiện nghị quyết số 88/2014/QH13 và nghị quyết số 51/2017/QH14 của quốc hội về đổi mới chương trình, sách giáo khoa giáo dục phổ thông </w:t>
      </w:r>
      <w:r w:rsidRPr="00937A77">
        <w:rPr>
          <w:i/>
          <w:sz w:val="22"/>
          <w:szCs w:val="22"/>
          <w:shd w:val="clear" w:color="auto" w:fill="FFFFFF"/>
        </w:rPr>
        <w:t xml:space="preserve">giao Chính phủ </w:t>
      </w:r>
      <w:r w:rsidRPr="00937A77">
        <w:rPr>
          <w:color w:val="000000"/>
          <w:sz w:val="22"/>
          <w:szCs w:val="22"/>
          <w:shd w:val="clear" w:color="auto" w:fill="FFFFFF"/>
        </w:rPr>
        <w:t>Ban hành văn bản quy định chi tiết quy định này; Quyết định số 53/QĐ-TTg ngày 15/1/2025 của TTgCP ban hành CTCT năm 2024 của CP, TTgCP giao Bộ GDĐT ban hành “</w:t>
      </w:r>
      <w:r w:rsidRPr="00937A77">
        <w:rPr>
          <w:sz w:val="22"/>
          <w:szCs w:val="22"/>
        </w:rPr>
        <w:t xml:space="preserve">Nghị định quy định việc chuyển nhượng vốn đối với trường dân lập, trường tư thục phải bảo đảm sự ổn định và phát triển của trường mầm non, phổ thông”. Tuy nhiên, </w:t>
      </w:r>
      <w:r w:rsidRPr="00937A77">
        <w:rPr>
          <w:rFonts w:eastAsia="Calibri"/>
          <w:kern w:val="2"/>
          <w:sz w:val="22"/>
          <w:szCs w:val="22"/>
          <w14:ligatures w14:val="standardContextual"/>
        </w:rPr>
        <w:t xml:space="preserve">để hạn chế việc ban hành nhiều văn bản quy phạm pháp luật hướng dẫn thi hành Luật và giúp thuận lợi trong việc áp dụng văn bản, </w:t>
      </w:r>
      <w:r w:rsidRPr="00937A77">
        <w:rPr>
          <w:color w:val="000000"/>
          <w:sz w:val="22"/>
          <w:szCs w:val="22"/>
          <w:shd w:val="clear" w:color="auto" w:fill="FFFFFF"/>
        </w:rPr>
        <w:t xml:space="preserve">ngày 15/10/2024, Bộ GDĐT có Công văn số 6533/BGDĐT-PC xin phép </w:t>
      </w:r>
      <w:r w:rsidRPr="00937A77">
        <w:rPr>
          <w:rFonts w:eastAsia="Calibri"/>
          <w:kern w:val="2"/>
          <w:sz w:val="22"/>
          <w:szCs w:val="22"/>
          <w14:ligatures w14:val="standardContextual"/>
        </w:rPr>
        <w:t>tích hợp nhiệm vụ này vào Nghị định sửa đổi, bổ sung Nghị định số 84/2020/NĐ-CP để hạn chế việc ban hành nhiều VBQPPL hướng dẫn thi hành Luật và giúp thuận lợi trong việc áp dụng văn bản</w:t>
      </w:r>
      <w:r>
        <w:rPr>
          <w:rFonts w:eastAsia="Calibri"/>
          <w:kern w:val="2"/>
          <w:sz w:val="22"/>
          <w:szCs w:val="22"/>
          <w14:ligatures w14:val="standardContextual"/>
        </w:rPr>
        <w:t>; đồng thời, chuyển nhiệm vụ này sang 2025 và đã được Phó Thủ tướng đồng ý.</w:t>
      </w:r>
    </w:p>
  </w:footnote>
  <w:footnote w:id="2">
    <w:p w14:paraId="4E66E316" w14:textId="77777777" w:rsidR="00C373F1" w:rsidRDefault="00C373F1" w:rsidP="00C373F1">
      <w:pPr>
        <w:pStyle w:val="FootnoteText"/>
      </w:pPr>
      <w:r>
        <w:rPr>
          <w:rStyle w:val="FootnoteReference"/>
        </w:rPr>
        <w:footnoteRef/>
      </w:r>
      <w:r>
        <w:t xml:space="preserve"> Mã TTHC trên Cơ sở dữ liệu quốc gia về TTHC: </w:t>
      </w:r>
      <w:r w:rsidRPr="003360B8">
        <w:t>1.00872</w:t>
      </w:r>
      <w:r>
        <w:t>3.</w:t>
      </w:r>
    </w:p>
  </w:footnote>
  <w:footnote w:id="3">
    <w:p w14:paraId="0B7495BB" w14:textId="77777777" w:rsidR="00C373F1" w:rsidRDefault="00C373F1" w:rsidP="00C373F1">
      <w:pPr>
        <w:pStyle w:val="FootnoteText"/>
      </w:pPr>
      <w:r>
        <w:rPr>
          <w:rStyle w:val="FootnoteReference"/>
        </w:rPr>
        <w:footnoteRef/>
      </w:r>
      <w:r>
        <w:t xml:space="preserve"> </w:t>
      </w:r>
      <w:bookmarkStart w:id="2" w:name="_Hlk195503855"/>
      <w:r>
        <w:t xml:space="preserve">Mã TTHC trên Cơ sở dữ liệu quốc gia về TTHC: </w:t>
      </w:r>
      <w:r w:rsidRPr="000D27BD">
        <w:t>1.002407</w:t>
      </w:r>
      <w:r>
        <w:t>.</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7610162"/>
      <w:docPartObj>
        <w:docPartGallery w:val="Page Numbers (Top of Page)"/>
        <w:docPartUnique/>
      </w:docPartObj>
    </w:sdtPr>
    <w:sdtEndPr>
      <w:rPr>
        <w:noProof/>
        <w:sz w:val="28"/>
        <w:szCs w:val="28"/>
      </w:rPr>
    </w:sdtEndPr>
    <w:sdtContent>
      <w:p w14:paraId="0AEA8418" w14:textId="206919E0" w:rsidR="00702A8F" w:rsidRPr="0010207E" w:rsidRDefault="00702A8F" w:rsidP="00702A8F">
        <w:pPr>
          <w:pStyle w:val="Header"/>
          <w:jc w:val="center"/>
          <w:rPr>
            <w:sz w:val="28"/>
            <w:szCs w:val="28"/>
          </w:rPr>
        </w:pPr>
        <w:r w:rsidRPr="0010207E">
          <w:rPr>
            <w:sz w:val="28"/>
            <w:szCs w:val="28"/>
          </w:rPr>
          <w:fldChar w:fldCharType="begin"/>
        </w:r>
        <w:r w:rsidRPr="0010207E">
          <w:rPr>
            <w:sz w:val="28"/>
            <w:szCs w:val="28"/>
          </w:rPr>
          <w:instrText xml:space="preserve"> PAGE   \* MERGEFORMAT </w:instrText>
        </w:r>
        <w:r w:rsidRPr="0010207E">
          <w:rPr>
            <w:sz w:val="28"/>
            <w:szCs w:val="28"/>
          </w:rPr>
          <w:fldChar w:fldCharType="separate"/>
        </w:r>
        <w:r w:rsidR="006E291C">
          <w:rPr>
            <w:noProof/>
            <w:sz w:val="28"/>
            <w:szCs w:val="28"/>
          </w:rPr>
          <w:t>9</w:t>
        </w:r>
        <w:r w:rsidRPr="0010207E">
          <w:rPr>
            <w:noProof/>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36871" w14:textId="6EF07A9F" w:rsidR="0010207E" w:rsidRDefault="0010207E">
    <w:pPr>
      <w:pStyle w:val="Header"/>
      <w:jc w:val="center"/>
    </w:pPr>
  </w:p>
  <w:p w14:paraId="5656CC9D" w14:textId="77777777" w:rsidR="0010207E" w:rsidRDefault="001020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B40F4"/>
    <w:multiLevelType w:val="hybridMultilevel"/>
    <w:tmpl w:val="B0E25C4A"/>
    <w:lvl w:ilvl="0" w:tplc="4A70F88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7A609AE"/>
    <w:multiLevelType w:val="hybridMultilevel"/>
    <w:tmpl w:val="532C164A"/>
    <w:lvl w:ilvl="0" w:tplc="D9DEC26E">
      <w:start w:val="1"/>
      <w:numFmt w:val="decimal"/>
      <w:lvlText w:val="%1."/>
      <w:lvlJc w:val="left"/>
      <w:pPr>
        <w:ind w:left="1710" w:hanging="990"/>
      </w:pPr>
      <w:rPr>
        <w:rFonts w:ascii="Times New Roman" w:eastAsia="Times New Roman" w:hAnsi="Times New Roman" w:cs="Times New Roman"/>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9A230C0"/>
    <w:multiLevelType w:val="multilevel"/>
    <w:tmpl w:val="28B4F1AA"/>
    <w:lvl w:ilvl="0">
      <w:start w:val="1"/>
      <w:numFmt w:val="decimal"/>
      <w:lvlText w:val="%1."/>
      <w:lvlJc w:val="left"/>
      <w:pPr>
        <w:ind w:left="2070" w:hanging="360"/>
      </w:pPr>
      <w:rPr>
        <w:rFonts w:hint="default"/>
      </w:rPr>
    </w:lvl>
    <w:lvl w:ilvl="1">
      <w:start w:val="4"/>
      <w:numFmt w:val="decimal"/>
      <w:isLgl/>
      <w:lvlText w:val="%1.%2."/>
      <w:lvlJc w:val="left"/>
      <w:pPr>
        <w:ind w:left="2430" w:hanging="72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108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3150" w:hanging="1440"/>
      </w:pPr>
      <w:rPr>
        <w:rFonts w:hint="default"/>
      </w:rPr>
    </w:lvl>
    <w:lvl w:ilvl="6">
      <w:start w:val="1"/>
      <w:numFmt w:val="decimal"/>
      <w:isLgl/>
      <w:lvlText w:val="%1.%2.%3.%4.%5.%6.%7."/>
      <w:lvlJc w:val="left"/>
      <w:pPr>
        <w:ind w:left="3510" w:hanging="1800"/>
      </w:pPr>
      <w:rPr>
        <w:rFonts w:hint="default"/>
      </w:rPr>
    </w:lvl>
    <w:lvl w:ilvl="7">
      <w:start w:val="1"/>
      <w:numFmt w:val="decimal"/>
      <w:isLgl/>
      <w:lvlText w:val="%1.%2.%3.%4.%5.%6.%7.%8."/>
      <w:lvlJc w:val="left"/>
      <w:pPr>
        <w:ind w:left="3510" w:hanging="1800"/>
      </w:pPr>
      <w:rPr>
        <w:rFonts w:hint="default"/>
      </w:rPr>
    </w:lvl>
    <w:lvl w:ilvl="8">
      <w:start w:val="1"/>
      <w:numFmt w:val="decimal"/>
      <w:isLgl/>
      <w:lvlText w:val="%1.%2.%3.%4.%5.%6.%7.%8.%9."/>
      <w:lvlJc w:val="left"/>
      <w:pPr>
        <w:ind w:left="3870" w:hanging="2160"/>
      </w:pPr>
      <w:rPr>
        <w:rFonts w:hint="default"/>
      </w:rPr>
    </w:lvl>
  </w:abstractNum>
  <w:abstractNum w:abstractNumId="3" w15:restartNumberingAfterBreak="0">
    <w:nsid w:val="191855FC"/>
    <w:multiLevelType w:val="hybridMultilevel"/>
    <w:tmpl w:val="776CE9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A405B"/>
    <w:multiLevelType w:val="hybridMultilevel"/>
    <w:tmpl w:val="0E648DB0"/>
    <w:lvl w:ilvl="0" w:tplc="5C4C654E">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FB62E6A"/>
    <w:multiLevelType w:val="hybridMultilevel"/>
    <w:tmpl w:val="85E646A2"/>
    <w:lvl w:ilvl="0" w:tplc="9FECD30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48B21429"/>
    <w:multiLevelType w:val="multilevel"/>
    <w:tmpl w:val="21287EF8"/>
    <w:lvl w:ilvl="0">
      <w:start w:val="1"/>
      <w:numFmt w:val="decimal"/>
      <w:lvlText w:val="%1"/>
      <w:lvlJc w:val="left"/>
      <w:pPr>
        <w:ind w:left="375" w:hanging="375"/>
      </w:pPr>
      <w:rPr>
        <w:rFonts w:hint="default"/>
      </w:rPr>
    </w:lvl>
    <w:lvl w:ilvl="1">
      <w:start w:val="4"/>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518B0020"/>
    <w:multiLevelType w:val="hybridMultilevel"/>
    <w:tmpl w:val="D6DC2F76"/>
    <w:lvl w:ilvl="0" w:tplc="25CC6C5E">
      <w:start w:val="1"/>
      <w:numFmt w:val="upperRoman"/>
      <w:lvlText w:val="%1."/>
      <w:lvlJc w:val="left"/>
      <w:pPr>
        <w:ind w:left="1710" w:hanging="990"/>
      </w:pPr>
      <w:rPr>
        <w:rFonts w:hint="default"/>
      </w:rPr>
    </w:lvl>
    <w:lvl w:ilvl="1" w:tplc="8592C040">
      <w:start w:val="1"/>
      <w:numFmt w:val="decimal"/>
      <w:lvlText w:val="%2."/>
      <w:lvlJc w:val="left"/>
      <w:pPr>
        <w:ind w:left="2430" w:hanging="99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5D934D9"/>
    <w:multiLevelType w:val="hybridMultilevel"/>
    <w:tmpl w:val="EB78F92C"/>
    <w:lvl w:ilvl="0" w:tplc="BF1636F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587963E2"/>
    <w:multiLevelType w:val="hybridMultilevel"/>
    <w:tmpl w:val="179AB22E"/>
    <w:lvl w:ilvl="0" w:tplc="D4D23C14">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6691125E"/>
    <w:multiLevelType w:val="hybridMultilevel"/>
    <w:tmpl w:val="88521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E4108A"/>
    <w:multiLevelType w:val="hybridMultilevel"/>
    <w:tmpl w:val="2158ABD4"/>
    <w:lvl w:ilvl="0" w:tplc="7A38356E">
      <w:start w:val="19"/>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4CF06C5"/>
    <w:multiLevelType w:val="hybridMultilevel"/>
    <w:tmpl w:val="6B54FE0C"/>
    <w:lvl w:ilvl="0" w:tplc="DBD2C0A0">
      <w:start w:val="18"/>
      <w:numFmt w:val="decimal"/>
      <w:lvlText w:val="%1."/>
      <w:lvlJc w:val="left"/>
      <w:pPr>
        <w:ind w:left="942" w:hanging="37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BD57C91"/>
    <w:multiLevelType w:val="hybridMultilevel"/>
    <w:tmpl w:val="39A269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1"/>
  </w:num>
  <w:num w:numId="4">
    <w:abstractNumId w:val="1"/>
  </w:num>
  <w:num w:numId="5">
    <w:abstractNumId w:val="7"/>
  </w:num>
  <w:num w:numId="6">
    <w:abstractNumId w:val="3"/>
  </w:num>
  <w:num w:numId="7">
    <w:abstractNumId w:val="5"/>
  </w:num>
  <w:num w:numId="8">
    <w:abstractNumId w:val="4"/>
  </w:num>
  <w:num w:numId="9">
    <w:abstractNumId w:val="12"/>
  </w:num>
  <w:num w:numId="10">
    <w:abstractNumId w:val="13"/>
  </w:num>
  <w:num w:numId="11">
    <w:abstractNumId w:val="14"/>
  </w:num>
  <w:num w:numId="12">
    <w:abstractNumId w:val="9"/>
  </w:num>
  <w:num w:numId="13">
    <w:abstractNumId w:val="10"/>
  </w:num>
  <w:num w:numId="14">
    <w:abstractNumId w:val="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353"/>
    <w:rsid w:val="000055B9"/>
    <w:rsid w:val="000113A3"/>
    <w:rsid w:val="00012BC9"/>
    <w:rsid w:val="0001652F"/>
    <w:rsid w:val="00026001"/>
    <w:rsid w:val="00030A85"/>
    <w:rsid w:val="000320CA"/>
    <w:rsid w:val="00044C6B"/>
    <w:rsid w:val="00046A05"/>
    <w:rsid w:val="00052547"/>
    <w:rsid w:val="00052EC8"/>
    <w:rsid w:val="0005646A"/>
    <w:rsid w:val="00071B12"/>
    <w:rsid w:val="00081EA6"/>
    <w:rsid w:val="0008336A"/>
    <w:rsid w:val="00090843"/>
    <w:rsid w:val="000927B1"/>
    <w:rsid w:val="0009365B"/>
    <w:rsid w:val="000940D6"/>
    <w:rsid w:val="000A36F1"/>
    <w:rsid w:val="000B1D4B"/>
    <w:rsid w:val="000B6AC4"/>
    <w:rsid w:val="000C018A"/>
    <w:rsid w:val="000C04C2"/>
    <w:rsid w:val="000C6C47"/>
    <w:rsid w:val="000D27BD"/>
    <w:rsid w:val="000D4066"/>
    <w:rsid w:val="000D63F8"/>
    <w:rsid w:val="000D6F1B"/>
    <w:rsid w:val="000E61BD"/>
    <w:rsid w:val="000E7DA9"/>
    <w:rsid w:val="00101A23"/>
    <w:rsid w:val="0010207E"/>
    <w:rsid w:val="001111C4"/>
    <w:rsid w:val="001341FD"/>
    <w:rsid w:val="00135D75"/>
    <w:rsid w:val="00140A5B"/>
    <w:rsid w:val="00144B94"/>
    <w:rsid w:val="001450FC"/>
    <w:rsid w:val="00147B61"/>
    <w:rsid w:val="00151DB9"/>
    <w:rsid w:val="00152B92"/>
    <w:rsid w:val="001572C5"/>
    <w:rsid w:val="00163CEE"/>
    <w:rsid w:val="0017097F"/>
    <w:rsid w:val="0017232D"/>
    <w:rsid w:val="00173D90"/>
    <w:rsid w:val="001741BE"/>
    <w:rsid w:val="00176382"/>
    <w:rsid w:val="00182439"/>
    <w:rsid w:val="00186801"/>
    <w:rsid w:val="00190150"/>
    <w:rsid w:val="00193EC2"/>
    <w:rsid w:val="001A0CA8"/>
    <w:rsid w:val="001A107E"/>
    <w:rsid w:val="001A6017"/>
    <w:rsid w:val="001B038B"/>
    <w:rsid w:val="001B6C65"/>
    <w:rsid w:val="001C069D"/>
    <w:rsid w:val="001C174F"/>
    <w:rsid w:val="001C4873"/>
    <w:rsid w:val="001C4B3A"/>
    <w:rsid w:val="001D4B2C"/>
    <w:rsid w:val="001E3BF1"/>
    <w:rsid w:val="001E56AD"/>
    <w:rsid w:val="001E7A52"/>
    <w:rsid w:val="00206ADB"/>
    <w:rsid w:val="00216F3D"/>
    <w:rsid w:val="00221744"/>
    <w:rsid w:val="00233071"/>
    <w:rsid w:val="002348E6"/>
    <w:rsid w:val="002359B2"/>
    <w:rsid w:val="002360C0"/>
    <w:rsid w:val="002367D4"/>
    <w:rsid w:val="00244DC1"/>
    <w:rsid w:val="00250004"/>
    <w:rsid w:val="00252CD5"/>
    <w:rsid w:val="0026017F"/>
    <w:rsid w:val="00262076"/>
    <w:rsid w:val="00266665"/>
    <w:rsid w:val="00275F76"/>
    <w:rsid w:val="00280CD1"/>
    <w:rsid w:val="00292E8A"/>
    <w:rsid w:val="002A668C"/>
    <w:rsid w:val="002B4339"/>
    <w:rsid w:val="002B51E1"/>
    <w:rsid w:val="002B6711"/>
    <w:rsid w:val="002C2047"/>
    <w:rsid w:val="002D3B18"/>
    <w:rsid w:val="002E0698"/>
    <w:rsid w:val="002E1663"/>
    <w:rsid w:val="002E3A6E"/>
    <w:rsid w:val="002E53F4"/>
    <w:rsid w:val="002E6AEB"/>
    <w:rsid w:val="002F1527"/>
    <w:rsid w:val="002F5383"/>
    <w:rsid w:val="003025F0"/>
    <w:rsid w:val="00307AD1"/>
    <w:rsid w:val="003109A3"/>
    <w:rsid w:val="003119C9"/>
    <w:rsid w:val="00313A0C"/>
    <w:rsid w:val="003140A5"/>
    <w:rsid w:val="00317F6A"/>
    <w:rsid w:val="003203CC"/>
    <w:rsid w:val="00324084"/>
    <w:rsid w:val="00327E14"/>
    <w:rsid w:val="00332E3F"/>
    <w:rsid w:val="003360B8"/>
    <w:rsid w:val="003372C7"/>
    <w:rsid w:val="00337B79"/>
    <w:rsid w:val="00340EB4"/>
    <w:rsid w:val="003437AE"/>
    <w:rsid w:val="00350BB8"/>
    <w:rsid w:val="00357DD3"/>
    <w:rsid w:val="00361172"/>
    <w:rsid w:val="003614BE"/>
    <w:rsid w:val="00370F98"/>
    <w:rsid w:val="00376B56"/>
    <w:rsid w:val="003810BF"/>
    <w:rsid w:val="00382184"/>
    <w:rsid w:val="003A092B"/>
    <w:rsid w:val="003A50A1"/>
    <w:rsid w:val="003C5F6F"/>
    <w:rsid w:val="003D0041"/>
    <w:rsid w:val="003D0A2E"/>
    <w:rsid w:val="003D3664"/>
    <w:rsid w:val="003D7C7A"/>
    <w:rsid w:val="003E24B3"/>
    <w:rsid w:val="003E47CC"/>
    <w:rsid w:val="003E7293"/>
    <w:rsid w:val="00400E2D"/>
    <w:rsid w:val="00410F37"/>
    <w:rsid w:val="004117AB"/>
    <w:rsid w:val="00416EFA"/>
    <w:rsid w:val="004173B0"/>
    <w:rsid w:val="004215B4"/>
    <w:rsid w:val="00424BD4"/>
    <w:rsid w:val="00430855"/>
    <w:rsid w:val="004364E1"/>
    <w:rsid w:val="004414DE"/>
    <w:rsid w:val="00443E15"/>
    <w:rsid w:val="00446C2F"/>
    <w:rsid w:val="00446CCA"/>
    <w:rsid w:val="0045077E"/>
    <w:rsid w:val="0045171F"/>
    <w:rsid w:val="00452235"/>
    <w:rsid w:val="00452832"/>
    <w:rsid w:val="0045342D"/>
    <w:rsid w:val="0045665C"/>
    <w:rsid w:val="0046430D"/>
    <w:rsid w:val="004833F8"/>
    <w:rsid w:val="004840D0"/>
    <w:rsid w:val="00485C56"/>
    <w:rsid w:val="00486B6F"/>
    <w:rsid w:val="00486E25"/>
    <w:rsid w:val="004874E3"/>
    <w:rsid w:val="00491181"/>
    <w:rsid w:val="00494A98"/>
    <w:rsid w:val="004A78CD"/>
    <w:rsid w:val="004B171F"/>
    <w:rsid w:val="004B1992"/>
    <w:rsid w:val="004C024B"/>
    <w:rsid w:val="004C17BE"/>
    <w:rsid w:val="004C2018"/>
    <w:rsid w:val="004D2FAC"/>
    <w:rsid w:val="004D3E71"/>
    <w:rsid w:val="004D4116"/>
    <w:rsid w:val="004D4B90"/>
    <w:rsid w:val="004E7149"/>
    <w:rsid w:val="00500EDC"/>
    <w:rsid w:val="005019BE"/>
    <w:rsid w:val="00511F03"/>
    <w:rsid w:val="00515EA9"/>
    <w:rsid w:val="00517156"/>
    <w:rsid w:val="0053102B"/>
    <w:rsid w:val="00532638"/>
    <w:rsid w:val="00537556"/>
    <w:rsid w:val="00542A46"/>
    <w:rsid w:val="00544587"/>
    <w:rsid w:val="00561CCE"/>
    <w:rsid w:val="00581484"/>
    <w:rsid w:val="00584EE7"/>
    <w:rsid w:val="00595D25"/>
    <w:rsid w:val="005A118F"/>
    <w:rsid w:val="005A2620"/>
    <w:rsid w:val="005A6B4A"/>
    <w:rsid w:val="005A7364"/>
    <w:rsid w:val="005B31DD"/>
    <w:rsid w:val="005B7B2C"/>
    <w:rsid w:val="005C5C15"/>
    <w:rsid w:val="005D2D76"/>
    <w:rsid w:val="005D37DA"/>
    <w:rsid w:val="005D4391"/>
    <w:rsid w:val="005F6A87"/>
    <w:rsid w:val="00600E63"/>
    <w:rsid w:val="00602C7D"/>
    <w:rsid w:val="006057FB"/>
    <w:rsid w:val="00606105"/>
    <w:rsid w:val="00612199"/>
    <w:rsid w:val="00614D9E"/>
    <w:rsid w:val="0061687B"/>
    <w:rsid w:val="0062421F"/>
    <w:rsid w:val="006423BD"/>
    <w:rsid w:val="0064507E"/>
    <w:rsid w:val="00646CFF"/>
    <w:rsid w:val="00647D99"/>
    <w:rsid w:val="00653E8F"/>
    <w:rsid w:val="00653F23"/>
    <w:rsid w:val="00654BF1"/>
    <w:rsid w:val="00654DEE"/>
    <w:rsid w:val="00655BE4"/>
    <w:rsid w:val="00661C0D"/>
    <w:rsid w:val="006621BD"/>
    <w:rsid w:val="00672744"/>
    <w:rsid w:val="0067475A"/>
    <w:rsid w:val="006757FC"/>
    <w:rsid w:val="00676667"/>
    <w:rsid w:val="006A0C86"/>
    <w:rsid w:val="006A1716"/>
    <w:rsid w:val="006A35A2"/>
    <w:rsid w:val="006A6A22"/>
    <w:rsid w:val="006B1FEF"/>
    <w:rsid w:val="006B626B"/>
    <w:rsid w:val="006C09CC"/>
    <w:rsid w:val="006D5A4D"/>
    <w:rsid w:val="006D6E6A"/>
    <w:rsid w:val="006E0CC8"/>
    <w:rsid w:val="006E291C"/>
    <w:rsid w:val="006E2A7C"/>
    <w:rsid w:val="006F24E2"/>
    <w:rsid w:val="006F3B19"/>
    <w:rsid w:val="006F759D"/>
    <w:rsid w:val="00702A8F"/>
    <w:rsid w:val="0070690C"/>
    <w:rsid w:val="007108EE"/>
    <w:rsid w:val="00712411"/>
    <w:rsid w:val="007129AD"/>
    <w:rsid w:val="00722D84"/>
    <w:rsid w:val="00723C80"/>
    <w:rsid w:val="00727C0D"/>
    <w:rsid w:val="00733F87"/>
    <w:rsid w:val="007342F8"/>
    <w:rsid w:val="00747DAC"/>
    <w:rsid w:val="00750EAC"/>
    <w:rsid w:val="007539EA"/>
    <w:rsid w:val="007743F4"/>
    <w:rsid w:val="007771E0"/>
    <w:rsid w:val="007A0EA5"/>
    <w:rsid w:val="007A7B32"/>
    <w:rsid w:val="007B0894"/>
    <w:rsid w:val="007C0391"/>
    <w:rsid w:val="007C1E33"/>
    <w:rsid w:val="007C2FC6"/>
    <w:rsid w:val="007C2FEC"/>
    <w:rsid w:val="007C3E48"/>
    <w:rsid w:val="007C53DF"/>
    <w:rsid w:val="007C631D"/>
    <w:rsid w:val="007C6599"/>
    <w:rsid w:val="007C717E"/>
    <w:rsid w:val="007D1358"/>
    <w:rsid w:val="007D1AAB"/>
    <w:rsid w:val="007D46A4"/>
    <w:rsid w:val="007E263C"/>
    <w:rsid w:val="007E6091"/>
    <w:rsid w:val="007E7BBD"/>
    <w:rsid w:val="007F1E1A"/>
    <w:rsid w:val="007F25A9"/>
    <w:rsid w:val="007F3AB6"/>
    <w:rsid w:val="007F3B2F"/>
    <w:rsid w:val="008077E7"/>
    <w:rsid w:val="0081135D"/>
    <w:rsid w:val="008125F0"/>
    <w:rsid w:val="00816A85"/>
    <w:rsid w:val="008205FF"/>
    <w:rsid w:val="0082068E"/>
    <w:rsid w:val="00825F00"/>
    <w:rsid w:val="008263CB"/>
    <w:rsid w:val="008354D5"/>
    <w:rsid w:val="00843742"/>
    <w:rsid w:val="0084396C"/>
    <w:rsid w:val="00855860"/>
    <w:rsid w:val="00857AFA"/>
    <w:rsid w:val="00860766"/>
    <w:rsid w:val="008608F5"/>
    <w:rsid w:val="008610B2"/>
    <w:rsid w:val="00872058"/>
    <w:rsid w:val="00872A1D"/>
    <w:rsid w:val="00874E3F"/>
    <w:rsid w:val="008758CE"/>
    <w:rsid w:val="00876BF2"/>
    <w:rsid w:val="00877750"/>
    <w:rsid w:val="00883E16"/>
    <w:rsid w:val="00895193"/>
    <w:rsid w:val="00895A48"/>
    <w:rsid w:val="008A30FB"/>
    <w:rsid w:val="008A4183"/>
    <w:rsid w:val="008B0A48"/>
    <w:rsid w:val="008B63E0"/>
    <w:rsid w:val="008C2364"/>
    <w:rsid w:val="008D2DE9"/>
    <w:rsid w:val="008E3CE4"/>
    <w:rsid w:val="008E50C9"/>
    <w:rsid w:val="008E767B"/>
    <w:rsid w:val="008F7BD5"/>
    <w:rsid w:val="00901ABC"/>
    <w:rsid w:val="00906AD9"/>
    <w:rsid w:val="009074D9"/>
    <w:rsid w:val="00910AAE"/>
    <w:rsid w:val="009127E9"/>
    <w:rsid w:val="00914D8D"/>
    <w:rsid w:val="0091554E"/>
    <w:rsid w:val="0092671B"/>
    <w:rsid w:val="0093128A"/>
    <w:rsid w:val="00931D4A"/>
    <w:rsid w:val="00932893"/>
    <w:rsid w:val="009378C7"/>
    <w:rsid w:val="00943474"/>
    <w:rsid w:val="00946827"/>
    <w:rsid w:val="009537E4"/>
    <w:rsid w:val="009543F0"/>
    <w:rsid w:val="0097207C"/>
    <w:rsid w:val="00975F23"/>
    <w:rsid w:val="009761DD"/>
    <w:rsid w:val="00976F9E"/>
    <w:rsid w:val="009846F4"/>
    <w:rsid w:val="00985378"/>
    <w:rsid w:val="009937C8"/>
    <w:rsid w:val="00994A4B"/>
    <w:rsid w:val="009A160D"/>
    <w:rsid w:val="009B3534"/>
    <w:rsid w:val="009C2120"/>
    <w:rsid w:val="009D0341"/>
    <w:rsid w:val="009D25F2"/>
    <w:rsid w:val="009E0D17"/>
    <w:rsid w:val="009E0DD4"/>
    <w:rsid w:val="009E729A"/>
    <w:rsid w:val="009F11BD"/>
    <w:rsid w:val="009F2CC0"/>
    <w:rsid w:val="009F37D0"/>
    <w:rsid w:val="009F72BC"/>
    <w:rsid w:val="00A0000E"/>
    <w:rsid w:val="00A020DD"/>
    <w:rsid w:val="00A31EF3"/>
    <w:rsid w:val="00A3373D"/>
    <w:rsid w:val="00A40B39"/>
    <w:rsid w:val="00A41264"/>
    <w:rsid w:val="00A44301"/>
    <w:rsid w:val="00A45EF2"/>
    <w:rsid w:val="00A46351"/>
    <w:rsid w:val="00A57FAC"/>
    <w:rsid w:val="00A60C46"/>
    <w:rsid w:val="00A70434"/>
    <w:rsid w:val="00A734A9"/>
    <w:rsid w:val="00A76D78"/>
    <w:rsid w:val="00A771A3"/>
    <w:rsid w:val="00A94406"/>
    <w:rsid w:val="00AA0074"/>
    <w:rsid w:val="00AA2CA1"/>
    <w:rsid w:val="00AA49D8"/>
    <w:rsid w:val="00AB45CC"/>
    <w:rsid w:val="00AC4E49"/>
    <w:rsid w:val="00AD2CED"/>
    <w:rsid w:val="00AD410C"/>
    <w:rsid w:val="00AD4209"/>
    <w:rsid w:val="00AD6A6E"/>
    <w:rsid w:val="00AD7B31"/>
    <w:rsid w:val="00AE38A4"/>
    <w:rsid w:val="00AE61E6"/>
    <w:rsid w:val="00B0092A"/>
    <w:rsid w:val="00B11074"/>
    <w:rsid w:val="00B142A2"/>
    <w:rsid w:val="00B202A4"/>
    <w:rsid w:val="00B302DD"/>
    <w:rsid w:val="00B34388"/>
    <w:rsid w:val="00B46B75"/>
    <w:rsid w:val="00B51858"/>
    <w:rsid w:val="00B60EF1"/>
    <w:rsid w:val="00B619CD"/>
    <w:rsid w:val="00B61A40"/>
    <w:rsid w:val="00B67119"/>
    <w:rsid w:val="00B72012"/>
    <w:rsid w:val="00B87CCE"/>
    <w:rsid w:val="00B9140B"/>
    <w:rsid w:val="00B97286"/>
    <w:rsid w:val="00BA284C"/>
    <w:rsid w:val="00BB1195"/>
    <w:rsid w:val="00BB2110"/>
    <w:rsid w:val="00BB6133"/>
    <w:rsid w:val="00BC02E1"/>
    <w:rsid w:val="00BC122C"/>
    <w:rsid w:val="00BC375B"/>
    <w:rsid w:val="00BC3A19"/>
    <w:rsid w:val="00BC3D9D"/>
    <w:rsid w:val="00BC4D67"/>
    <w:rsid w:val="00BD66BB"/>
    <w:rsid w:val="00BE179A"/>
    <w:rsid w:val="00BF0258"/>
    <w:rsid w:val="00BF4EC5"/>
    <w:rsid w:val="00BF61EC"/>
    <w:rsid w:val="00C026C9"/>
    <w:rsid w:val="00C02776"/>
    <w:rsid w:val="00C0482B"/>
    <w:rsid w:val="00C101E6"/>
    <w:rsid w:val="00C10221"/>
    <w:rsid w:val="00C1630E"/>
    <w:rsid w:val="00C17CBB"/>
    <w:rsid w:val="00C2730F"/>
    <w:rsid w:val="00C35EF4"/>
    <w:rsid w:val="00C373F1"/>
    <w:rsid w:val="00C41463"/>
    <w:rsid w:val="00C420C3"/>
    <w:rsid w:val="00C473FB"/>
    <w:rsid w:val="00C626C0"/>
    <w:rsid w:val="00C64A35"/>
    <w:rsid w:val="00C65DA6"/>
    <w:rsid w:val="00C70111"/>
    <w:rsid w:val="00C708D2"/>
    <w:rsid w:val="00C732F3"/>
    <w:rsid w:val="00C736E9"/>
    <w:rsid w:val="00C761D2"/>
    <w:rsid w:val="00C80F00"/>
    <w:rsid w:val="00C82FB3"/>
    <w:rsid w:val="00C85B2A"/>
    <w:rsid w:val="00C8623A"/>
    <w:rsid w:val="00C91875"/>
    <w:rsid w:val="00CA2323"/>
    <w:rsid w:val="00CA622A"/>
    <w:rsid w:val="00CB2E59"/>
    <w:rsid w:val="00CC196D"/>
    <w:rsid w:val="00CC322E"/>
    <w:rsid w:val="00CC6EAB"/>
    <w:rsid w:val="00CD6208"/>
    <w:rsid w:val="00CE3900"/>
    <w:rsid w:val="00CE77D9"/>
    <w:rsid w:val="00CE7943"/>
    <w:rsid w:val="00CE7F3F"/>
    <w:rsid w:val="00CF1B64"/>
    <w:rsid w:val="00CF4DED"/>
    <w:rsid w:val="00CF7EF0"/>
    <w:rsid w:val="00D10309"/>
    <w:rsid w:val="00D11706"/>
    <w:rsid w:val="00D12CA9"/>
    <w:rsid w:val="00D12DF5"/>
    <w:rsid w:val="00D13D53"/>
    <w:rsid w:val="00D14B27"/>
    <w:rsid w:val="00D20221"/>
    <w:rsid w:val="00D31F5C"/>
    <w:rsid w:val="00D43BDB"/>
    <w:rsid w:val="00D456F2"/>
    <w:rsid w:val="00D509C3"/>
    <w:rsid w:val="00D559D4"/>
    <w:rsid w:val="00D609E1"/>
    <w:rsid w:val="00D64F82"/>
    <w:rsid w:val="00D66FAB"/>
    <w:rsid w:val="00D72DDA"/>
    <w:rsid w:val="00D80364"/>
    <w:rsid w:val="00D824C9"/>
    <w:rsid w:val="00D86229"/>
    <w:rsid w:val="00D867D8"/>
    <w:rsid w:val="00D93C9C"/>
    <w:rsid w:val="00DA563E"/>
    <w:rsid w:val="00DB2D83"/>
    <w:rsid w:val="00DB4E40"/>
    <w:rsid w:val="00DB5D89"/>
    <w:rsid w:val="00DC37CB"/>
    <w:rsid w:val="00DD2E53"/>
    <w:rsid w:val="00DE602C"/>
    <w:rsid w:val="00DE70B3"/>
    <w:rsid w:val="00DF178A"/>
    <w:rsid w:val="00DF6658"/>
    <w:rsid w:val="00E00014"/>
    <w:rsid w:val="00E03608"/>
    <w:rsid w:val="00E13029"/>
    <w:rsid w:val="00E23529"/>
    <w:rsid w:val="00E25612"/>
    <w:rsid w:val="00E36F6A"/>
    <w:rsid w:val="00E43077"/>
    <w:rsid w:val="00E46B23"/>
    <w:rsid w:val="00E60ECB"/>
    <w:rsid w:val="00E64864"/>
    <w:rsid w:val="00E67E67"/>
    <w:rsid w:val="00E730F2"/>
    <w:rsid w:val="00E73353"/>
    <w:rsid w:val="00E810FF"/>
    <w:rsid w:val="00E8111B"/>
    <w:rsid w:val="00E82BC3"/>
    <w:rsid w:val="00E845B7"/>
    <w:rsid w:val="00E85314"/>
    <w:rsid w:val="00EA1939"/>
    <w:rsid w:val="00EA495A"/>
    <w:rsid w:val="00ED047D"/>
    <w:rsid w:val="00ED72A2"/>
    <w:rsid w:val="00EE00CC"/>
    <w:rsid w:val="00EE44DA"/>
    <w:rsid w:val="00EE6457"/>
    <w:rsid w:val="00EE789F"/>
    <w:rsid w:val="00EF14AA"/>
    <w:rsid w:val="00EF4789"/>
    <w:rsid w:val="00EF7E6C"/>
    <w:rsid w:val="00EF7EAB"/>
    <w:rsid w:val="00F00A21"/>
    <w:rsid w:val="00F02085"/>
    <w:rsid w:val="00F02856"/>
    <w:rsid w:val="00F07D1C"/>
    <w:rsid w:val="00F15164"/>
    <w:rsid w:val="00F17083"/>
    <w:rsid w:val="00F253C7"/>
    <w:rsid w:val="00F30392"/>
    <w:rsid w:val="00F42458"/>
    <w:rsid w:val="00F432B0"/>
    <w:rsid w:val="00F44BDF"/>
    <w:rsid w:val="00F62D47"/>
    <w:rsid w:val="00F63335"/>
    <w:rsid w:val="00F64B09"/>
    <w:rsid w:val="00F759D0"/>
    <w:rsid w:val="00F8028E"/>
    <w:rsid w:val="00F80784"/>
    <w:rsid w:val="00F859BE"/>
    <w:rsid w:val="00F95BD1"/>
    <w:rsid w:val="00FA61B8"/>
    <w:rsid w:val="00FA7F87"/>
    <w:rsid w:val="00FB3159"/>
    <w:rsid w:val="00FB529C"/>
    <w:rsid w:val="00FC11D2"/>
    <w:rsid w:val="00FD4A74"/>
    <w:rsid w:val="00FD4F8A"/>
    <w:rsid w:val="00FE19DB"/>
    <w:rsid w:val="00FE4C92"/>
    <w:rsid w:val="00FE5B9D"/>
    <w:rsid w:val="00FF6A9A"/>
    <w:rsid w:val="00FF72D8"/>
    <w:rsid w:val="00FF7D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69905"/>
  <w15:chartTrackingRefBased/>
  <w15:docId w15:val="{64A53A97-345C-4D03-9E11-890AED1C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paragraph" w:styleId="Heading2">
    <w:name w:val="heading 2"/>
    <w:basedOn w:val="Normal"/>
    <w:next w:val="Normal"/>
    <w:link w:val="Heading2Char"/>
    <w:semiHidden/>
    <w:unhideWhenUsed/>
    <w:qFormat/>
    <w:rsid w:val="003360B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09365B"/>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73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CharCharCharCharCharCharChar">
    <w:name w:val="1 Char Char Char Char Char Char Char Char Char Char Char Char Char"/>
    <w:basedOn w:val="DocumentMap"/>
    <w:autoRedefine/>
    <w:rsid w:val="00E73353"/>
    <w:pPr>
      <w:widowControl w:val="0"/>
      <w:jc w:val="both"/>
    </w:pPr>
    <w:rPr>
      <w:rFonts w:eastAsia="SimSun" w:cs="Times New Roman"/>
      <w:kern w:val="2"/>
      <w:sz w:val="24"/>
      <w:szCs w:val="24"/>
      <w:lang w:eastAsia="zh-CN"/>
    </w:rPr>
  </w:style>
  <w:style w:type="paragraph" w:styleId="NormalWeb">
    <w:name w:val="Normal (Web)"/>
    <w:aliases w:val="Normal (Web) Char,Char Char Char Char Char Char Char Char Char Char Char, Char Char25,Char Char25, Char Char Char,webb,Char Char Char Char Char Char Char Char Char Char,Char Char2 Char, Char Char,Char Cha,Обычный (веб)1"/>
    <w:basedOn w:val="Normal"/>
    <w:link w:val="NormalWebChar1"/>
    <w:uiPriority w:val="99"/>
    <w:qFormat/>
    <w:rsid w:val="00E73353"/>
    <w:pPr>
      <w:spacing w:before="100" w:beforeAutospacing="1" w:after="100" w:afterAutospacing="1"/>
    </w:pPr>
  </w:style>
  <w:style w:type="paragraph" w:styleId="DocumentMap">
    <w:name w:val="Document Map"/>
    <w:basedOn w:val="Normal"/>
    <w:semiHidden/>
    <w:rsid w:val="00E73353"/>
    <w:pPr>
      <w:shd w:val="clear" w:color="auto" w:fill="000080"/>
    </w:pPr>
    <w:rPr>
      <w:rFonts w:ascii="Tahoma" w:hAnsi="Tahoma" w:cs="Tahoma"/>
      <w:sz w:val="20"/>
      <w:szCs w:val="20"/>
    </w:rPr>
  </w:style>
  <w:style w:type="paragraph" w:styleId="Footer">
    <w:name w:val="footer"/>
    <w:basedOn w:val="Normal"/>
    <w:link w:val="FooterChar"/>
    <w:uiPriority w:val="99"/>
    <w:rsid w:val="00E36F6A"/>
    <w:pPr>
      <w:tabs>
        <w:tab w:val="center" w:pos="4320"/>
        <w:tab w:val="right" w:pos="8640"/>
      </w:tabs>
    </w:pPr>
  </w:style>
  <w:style w:type="character" w:styleId="PageNumber">
    <w:name w:val="page number"/>
    <w:basedOn w:val="DefaultParagraphFont"/>
    <w:rsid w:val="00E36F6A"/>
  </w:style>
  <w:style w:type="paragraph" w:styleId="Subtitle">
    <w:name w:val="Subtitle"/>
    <w:basedOn w:val="Normal"/>
    <w:link w:val="SubtitleChar"/>
    <w:qFormat/>
    <w:rsid w:val="00E25612"/>
    <w:pPr>
      <w:jc w:val="center"/>
    </w:pPr>
    <w:rPr>
      <w:rFonts w:ascii=".VnTimeH" w:hAnsi=".VnTimeH"/>
      <w:b/>
      <w:sz w:val="28"/>
      <w:szCs w:val="20"/>
    </w:rPr>
  </w:style>
  <w:style w:type="character" w:customStyle="1" w:styleId="SubtitleChar">
    <w:name w:val="Subtitle Char"/>
    <w:link w:val="Subtitle"/>
    <w:rsid w:val="00E25612"/>
    <w:rPr>
      <w:rFonts w:ascii=".VnTimeH" w:hAnsi=".VnTimeH"/>
      <w:b/>
      <w:sz w:val="28"/>
      <w:lang w:val="en-US" w:eastAsia="en-US" w:bidi="ar-SA"/>
    </w:rPr>
  </w:style>
  <w:style w:type="paragraph" w:customStyle="1" w:styleId="dieu">
    <w:name w:val="dieu"/>
    <w:basedOn w:val="Normal"/>
    <w:link w:val="dieuChar"/>
    <w:rsid w:val="00E13029"/>
    <w:pPr>
      <w:spacing w:after="120"/>
      <w:ind w:firstLine="720"/>
    </w:pPr>
    <w:rPr>
      <w:b/>
      <w:color w:val="0000FF"/>
      <w:sz w:val="26"/>
      <w:szCs w:val="20"/>
      <w:lang w:val="x-none" w:eastAsia="x-none"/>
    </w:rPr>
  </w:style>
  <w:style w:type="character" w:customStyle="1" w:styleId="dieuChar">
    <w:name w:val="dieu Char"/>
    <w:link w:val="dieu"/>
    <w:rsid w:val="00E13029"/>
    <w:rPr>
      <w:b/>
      <w:color w:val="0000FF"/>
      <w:sz w:val="26"/>
      <w:lang w:val="x-none" w:eastAsia="x-none"/>
    </w:rPr>
  </w:style>
  <w:style w:type="paragraph" w:styleId="FootnoteText">
    <w:name w:val="footnote text"/>
    <w:basedOn w:val="Normal"/>
    <w:link w:val="FootnoteTextChar"/>
    <w:rsid w:val="00186801"/>
    <w:rPr>
      <w:sz w:val="20"/>
      <w:szCs w:val="20"/>
    </w:rPr>
  </w:style>
  <w:style w:type="character" w:customStyle="1" w:styleId="FootnoteTextChar">
    <w:name w:val="Footnote Text Char"/>
    <w:basedOn w:val="DefaultParagraphFont"/>
    <w:link w:val="FootnoteText"/>
    <w:rsid w:val="00186801"/>
  </w:style>
  <w:style w:type="character" w:styleId="FootnoteReference">
    <w:name w:val="footnote reference"/>
    <w:rsid w:val="00186801"/>
    <w:rPr>
      <w:vertAlign w:val="superscript"/>
    </w:rPr>
  </w:style>
  <w:style w:type="paragraph" w:styleId="Header">
    <w:name w:val="header"/>
    <w:basedOn w:val="Normal"/>
    <w:link w:val="HeaderChar"/>
    <w:uiPriority w:val="99"/>
    <w:rsid w:val="00AE61E6"/>
    <w:pPr>
      <w:tabs>
        <w:tab w:val="center" w:pos="4513"/>
        <w:tab w:val="right" w:pos="9026"/>
      </w:tabs>
    </w:pPr>
  </w:style>
  <w:style w:type="character" w:customStyle="1" w:styleId="HeaderChar">
    <w:name w:val="Header Char"/>
    <w:link w:val="Header"/>
    <w:uiPriority w:val="99"/>
    <w:rsid w:val="00AE61E6"/>
    <w:rPr>
      <w:sz w:val="24"/>
      <w:szCs w:val="24"/>
      <w:lang w:val="en-US" w:eastAsia="en-US"/>
    </w:rPr>
  </w:style>
  <w:style w:type="character" w:customStyle="1" w:styleId="FooterChar">
    <w:name w:val="Footer Char"/>
    <w:link w:val="Footer"/>
    <w:uiPriority w:val="99"/>
    <w:rsid w:val="006E0CC8"/>
    <w:rPr>
      <w:sz w:val="24"/>
      <w:szCs w:val="24"/>
      <w:lang w:val="en-US" w:eastAsia="en-US"/>
    </w:rPr>
  </w:style>
  <w:style w:type="character" w:styleId="Strong">
    <w:name w:val="Strong"/>
    <w:qFormat/>
    <w:rsid w:val="007D1AAB"/>
    <w:rPr>
      <w:b/>
      <w:bCs/>
    </w:rPr>
  </w:style>
  <w:style w:type="paragraph" w:styleId="ListParagraph">
    <w:name w:val="List Paragraph"/>
    <w:basedOn w:val="Normal"/>
    <w:uiPriority w:val="34"/>
    <w:qFormat/>
    <w:rsid w:val="007D1AAB"/>
    <w:pPr>
      <w:spacing w:after="200" w:line="276" w:lineRule="auto"/>
      <w:ind w:left="720"/>
      <w:contextualSpacing/>
    </w:pPr>
    <w:rPr>
      <w:rFonts w:ascii="Calibri" w:eastAsia="Calibri" w:hAnsi="Calibri"/>
      <w:sz w:val="22"/>
      <w:szCs w:val="22"/>
    </w:rPr>
  </w:style>
  <w:style w:type="character" w:styleId="Emphasis">
    <w:name w:val="Emphasis"/>
    <w:qFormat/>
    <w:rsid w:val="00532638"/>
    <w:rPr>
      <w:i/>
      <w:iCs/>
    </w:rPr>
  </w:style>
  <w:style w:type="paragraph" w:customStyle="1" w:styleId="Body1">
    <w:name w:val="Body 1"/>
    <w:basedOn w:val="Normal"/>
    <w:rsid w:val="00532638"/>
    <w:pPr>
      <w:spacing w:before="120"/>
      <w:ind w:firstLine="720"/>
      <w:jc w:val="both"/>
    </w:pPr>
    <w:rPr>
      <w:sz w:val="28"/>
      <w:szCs w:val="28"/>
      <w:lang w:val="da-DK"/>
    </w:rPr>
  </w:style>
  <w:style w:type="character" w:customStyle="1" w:styleId="normal-h">
    <w:name w:val="normal-h"/>
    <w:rsid w:val="00532638"/>
  </w:style>
  <w:style w:type="paragraph" w:styleId="BalloonText">
    <w:name w:val="Balloon Text"/>
    <w:basedOn w:val="Normal"/>
    <w:link w:val="BalloonTextChar"/>
    <w:rsid w:val="000927B1"/>
    <w:rPr>
      <w:rFonts w:ascii="Segoe UI" w:hAnsi="Segoe UI" w:cs="Segoe UI"/>
      <w:sz w:val="18"/>
      <w:szCs w:val="18"/>
    </w:rPr>
  </w:style>
  <w:style w:type="character" w:customStyle="1" w:styleId="BalloonTextChar">
    <w:name w:val="Balloon Text Char"/>
    <w:link w:val="BalloonText"/>
    <w:rsid w:val="000927B1"/>
    <w:rPr>
      <w:rFonts w:ascii="Segoe UI" w:hAnsi="Segoe UI" w:cs="Segoe UI"/>
      <w:sz w:val="18"/>
      <w:szCs w:val="18"/>
    </w:rPr>
  </w:style>
  <w:style w:type="character" w:customStyle="1" w:styleId="NormalWebChar1">
    <w:name w:val="Normal (Web) Char1"/>
    <w:aliases w:val="Normal (Web) Char Char,Char Char Char Char Char Char Char Char Char Char Char Char1, Char Char25 Char1,Char Char25 Char1, Char Char Char Char1,webb Char1,Char Char Char Char Char Char Char Char Char Char Char2,Char Char2 Char Char1"/>
    <w:link w:val="NormalWeb"/>
    <w:uiPriority w:val="99"/>
    <w:locked/>
    <w:rsid w:val="00B34388"/>
    <w:rPr>
      <w:sz w:val="24"/>
      <w:szCs w:val="24"/>
      <w:lang w:val="en-US" w:eastAsia="en-US"/>
    </w:rPr>
  </w:style>
  <w:style w:type="character" w:customStyle="1" w:styleId="CommentTextChar">
    <w:name w:val="Comment Text Char"/>
    <w:link w:val="CommentText"/>
    <w:rsid w:val="003372C7"/>
  </w:style>
  <w:style w:type="paragraph" w:styleId="CommentText">
    <w:name w:val="annotation text"/>
    <w:basedOn w:val="Normal"/>
    <w:link w:val="CommentTextChar"/>
    <w:unhideWhenUsed/>
    <w:rsid w:val="003372C7"/>
    <w:pPr>
      <w:spacing w:after="200"/>
    </w:pPr>
    <w:rPr>
      <w:sz w:val="20"/>
      <w:szCs w:val="20"/>
      <w:lang w:val="vi-VN" w:eastAsia="vi-VN"/>
    </w:rPr>
  </w:style>
  <w:style w:type="character" w:customStyle="1" w:styleId="CommentTextChar1">
    <w:name w:val="Comment Text Char1"/>
    <w:basedOn w:val="DefaultParagraphFont"/>
    <w:rsid w:val="003372C7"/>
    <w:rPr>
      <w:lang w:val="en-US" w:eastAsia="en-US"/>
    </w:rPr>
  </w:style>
  <w:style w:type="character" w:styleId="CommentReference">
    <w:name w:val="annotation reference"/>
    <w:basedOn w:val="DefaultParagraphFont"/>
    <w:rsid w:val="003372C7"/>
    <w:rPr>
      <w:sz w:val="16"/>
      <w:szCs w:val="16"/>
    </w:rPr>
  </w:style>
  <w:style w:type="paragraph" w:styleId="CommentSubject">
    <w:name w:val="annotation subject"/>
    <w:basedOn w:val="CommentText"/>
    <w:next w:val="CommentText"/>
    <w:link w:val="CommentSubjectChar"/>
    <w:rsid w:val="003372C7"/>
    <w:pPr>
      <w:spacing w:after="0"/>
    </w:pPr>
    <w:rPr>
      <w:b/>
      <w:bCs/>
      <w:lang w:val="en-US" w:eastAsia="en-US"/>
    </w:rPr>
  </w:style>
  <w:style w:type="character" w:customStyle="1" w:styleId="CommentSubjectChar">
    <w:name w:val="Comment Subject Char"/>
    <w:basedOn w:val="CommentTextChar"/>
    <w:link w:val="CommentSubject"/>
    <w:rsid w:val="003372C7"/>
    <w:rPr>
      <w:b/>
      <w:bCs/>
      <w:lang w:val="en-US" w:eastAsia="en-US"/>
    </w:rPr>
  </w:style>
  <w:style w:type="character" w:styleId="PlaceholderText">
    <w:name w:val="Placeholder Text"/>
    <w:basedOn w:val="DefaultParagraphFont"/>
    <w:uiPriority w:val="99"/>
    <w:semiHidden/>
    <w:rsid w:val="00727C0D"/>
    <w:rPr>
      <w:color w:val="808080"/>
    </w:rPr>
  </w:style>
  <w:style w:type="paragraph" w:customStyle="1" w:styleId="Style1">
    <w:name w:val="Style1"/>
    <w:basedOn w:val="Normal"/>
    <w:qFormat/>
    <w:rsid w:val="007771E0"/>
    <w:pPr>
      <w:spacing w:before="120" w:after="120" w:line="288" w:lineRule="auto"/>
      <w:ind w:firstLine="720"/>
      <w:jc w:val="both"/>
    </w:pPr>
    <w:rPr>
      <w:rFonts w:eastAsia="Batang"/>
      <w:sz w:val="28"/>
      <w:szCs w:val="28"/>
      <w:lang w:val="vi-VN" w:eastAsia="ko-KR"/>
    </w:rPr>
  </w:style>
  <w:style w:type="character" w:styleId="Hyperlink">
    <w:name w:val="Hyperlink"/>
    <w:basedOn w:val="DefaultParagraphFont"/>
    <w:uiPriority w:val="99"/>
    <w:unhideWhenUsed/>
    <w:rsid w:val="001450FC"/>
    <w:rPr>
      <w:color w:val="0000FF"/>
      <w:u w:val="single"/>
    </w:rPr>
  </w:style>
  <w:style w:type="character" w:customStyle="1" w:styleId="UnresolvedMention1">
    <w:name w:val="Unresolved Mention1"/>
    <w:basedOn w:val="DefaultParagraphFont"/>
    <w:uiPriority w:val="99"/>
    <w:semiHidden/>
    <w:unhideWhenUsed/>
    <w:rsid w:val="001E56AD"/>
    <w:rPr>
      <w:color w:val="605E5C"/>
      <w:shd w:val="clear" w:color="auto" w:fill="E1DFDD"/>
    </w:rPr>
  </w:style>
  <w:style w:type="character" w:customStyle="1" w:styleId="UnresolvedMention2">
    <w:name w:val="Unresolved Mention2"/>
    <w:basedOn w:val="DefaultParagraphFont"/>
    <w:uiPriority w:val="99"/>
    <w:semiHidden/>
    <w:unhideWhenUsed/>
    <w:rsid w:val="003360B8"/>
    <w:rPr>
      <w:color w:val="605E5C"/>
      <w:shd w:val="clear" w:color="auto" w:fill="E1DFDD"/>
    </w:rPr>
  </w:style>
  <w:style w:type="character" w:customStyle="1" w:styleId="Heading2Char">
    <w:name w:val="Heading 2 Char"/>
    <w:basedOn w:val="DefaultParagraphFont"/>
    <w:link w:val="Heading2"/>
    <w:semiHidden/>
    <w:rsid w:val="003360B8"/>
    <w:rPr>
      <w:rFonts w:asciiTheme="majorHAnsi" w:eastAsiaTheme="majorEastAsia" w:hAnsiTheme="majorHAnsi" w:cstheme="majorBidi"/>
      <w:color w:val="2F5496" w:themeColor="accent1" w:themeShade="BF"/>
      <w:sz w:val="26"/>
      <w:szCs w:val="26"/>
      <w:lang w:val="en-US" w:eastAsia="en-US"/>
    </w:rPr>
  </w:style>
  <w:style w:type="character" w:customStyle="1" w:styleId="Heading5Char">
    <w:name w:val="Heading 5 Char"/>
    <w:basedOn w:val="DefaultParagraphFont"/>
    <w:link w:val="Heading5"/>
    <w:uiPriority w:val="9"/>
    <w:rsid w:val="0009365B"/>
    <w:rPr>
      <w:rFonts w:asciiTheme="majorHAnsi" w:eastAsiaTheme="majorEastAsia" w:hAnsiTheme="majorHAnsi" w:cstheme="majorBidi"/>
      <w:color w:val="2F5496" w:themeColor="accent1" w:themeShade="BF"/>
      <w:sz w:val="24"/>
      <w:szCs w:val="24"/>
      <w:lang w:val="en-US" w:eastAsia="en-US"/>
    </w:rPr>
  </w:style>
  <w:style w:type="character" w:customStyle="1" w:styleId="CharCharCharCharCharCharCharCharCharCharCharChar">
    <w:name w:val="Char Char Char Char Char Char Char Char Char Char Char Char"/>
    <w:aliases w:val="Normal (Web) Char Char Char, Char Char25 Char,Char Char25 Char, Char Char Char Char,webb Char,Char Char Char Char Char Char Char Char Char Char Char1,Char Char2 Char Char"/>
    <w:uiPriority w:val="99"/>
    <w:locked/>
    <w:rsid w:val="00216F3D"/>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0809">
      <w:bodyDiv w:val="1"/>
      <w:marLeft w:val="0"/>
      <w:marRight w:val="0"/>
      <w:marTop w:val="0"/>
      <w:marBottom w:val="0"/>
      <w:divBdr>
        <w:top w:val="none" w:sz="0" w:space="0" w:color="auto"/>
        <w:left w:val="none" w:sz="0" w:space="0" w:color="auto"/>
        <w:bottom w:val="none" w:sz="0" w:space="0" w:color="auto"/>
        <w:right w:val="none" w:sz="0" w:space="0" w:color="auto"/>
      </w:divBdr>
    </w:div>
    <w:div w:id="635570178">
      <w:bodyDiv w:val="1"/>
      <w:marLeft w:val="0"/>
      <w:marRight w:val="0"/>
      <w:marTop w:val="0"/>
      <w:marBottom w:val="0"/>
      <w:divBdr>
        <w:top w:val="none" w:sz="0" w:space="0" w:color="auto"/>
        <w:left w:val="none" w:sz="0" w:space="0" w:color="auto"/>
        <w:bottom w:val="none" w:sz="0" w:space="0" w:color="auto"/>
        <w:right w:val="none" w:sz="0" w:space="0" w:color="auto"/>
      </w:divBdr>
    </w:div>
    <w:div w:id="842282271">
      <w:bodyDiv w:val="1"/>
      <w:marLeft w:val="0"/>
      <w:marRight w:val="0"/>
      <w:marTop w:val="0"/>
      <w:marBottom w:val="0"/>
      <w:divBdr>
        <w:top w:val="none" w:sz="0" w:space="0" w:color="auto"/>
        <w:left w:val="none" w:sz="0" w:space="0" w:color="auto"/>
        <w:bottom w:val="none" w:sz="0" w:space="0" w:color="auto"/>
        <w:right w:val="none" w:sz="0" w:space="0" w:color="auto"/>
      </w:divBdr>
    </w:div>
    <w:div w:id="1005018259">
      <w:bodyDiv w:val="1"/>
      <w:marLeft w:val="0"/>
      <w:marRight w:val="0"/>
      <w:marTop w:val="0"/>
      <w:marBottom w:val="0"/>
      <w:divBdr>
        <w:top w:val="none" w:sz="0" w:space="0" w:color="auto"/>
        <w:left w:val="none" w:sz="0" w:space="0" w:color="auto"/>
        <w:bottom w:val="none" w:sz="0" w:space="0" w:color="auto"/>
        <w:right w:val="none" w:sz="0" w:space="0" w:color="auto"/>
      </w:divBdr>
    </w:div>
    <w:div w:id="1113594904">
      <w:bodyDiv w:val="1"/>
      <w:marLeft w:val="0"/>
      <w:marRight w:val="0"/>
      <w:marTop w:val="0"/>
      <w:marBottom w:val="0"/>
      <w:divBdr>
        <w:top w:val="none" w:sz="0" w:space="0" w:color="auto"/>
        <w:left w:val="none" w:sz="0" w:space="0" w:color="auto"/>
        <w:bottom w:val="none" w:sz="0" w:space="0" w:color="auto"/>
        <w:right w:val="none" w:sz="0" w:space="0" w:color="auto"/>
      </w:divBdr>
    </w:div>
    <w:div w:id="1119957061">
      <w:bodyDiv w:val="1"/>
      <w:marLeft w:val="0"/>
      <w:marRight w:val="0"/>
      <w:marTop w:val="0"/>
      <w:marBottom w:val="0"/>
      <w:divBdr>
        <w:top w:val="none" w:sz="0" w:space="0" w:color="auto"/>
        <w:left w:val="none" w:sz="0" w:space="0" w:color="auto"/>
        <w:bottom w:val="none" w:sz="0" w:space="0" w:color="auto"/>
        <w:right w:val="none" w:sz="0" w:space="0" w:color="auto"/>
      </w:divBdr>
    </w:div>
    <w:div w:id="1543781759">
      <w:bodyDiv w:val="1"/>
      <w:marLeft w:val="0"/>
      <w:marRight w:val="0"/>
      <w:marTop w:val="0"/>
      <w:marBottom w:val="0"/>
      <w:divBdr>
        <w:top w:val="none" w:sz="0" w:space="0" w:color="auto"/>
        <w:left w:val="none" w:sz="0" w:space="0" w:color="auto"/>
        <w:bottom w:val="none" w:sz="0" w:space="0" w:color="auto"/>
        <w:right w:val="none" w:sz="0" w:space="0" w:color="auto"/>
      </w:divBdr>
    </w:div>
    <w:div w:id="1583179343">
      <w:bodyDiv w:val="1"/>
      <w:marLeft w:val="0"/>
      <w:marRight w:val="0"/>
      <w:marTop w:val="0"/>
      <w:marBottom w:val="0"/>
      <w:divBdr>
        <w:top w:val="none" w:sz="0" w:space="0" w:color="auto"/>
        <w:left w:val="none" w:sz="0" w:space="0" w:color="auto"/>
        <w:bottom w:val="none" w:sz="0" w:space="0" w:color="auto"/>
        <w:right w:val="none" w:sz="0" w:space="0" w:color="auto"/>
      </w:divBdr>
    </w:div>
    <w:div w:id="1665623765">
      <w:bodyDiv w:val="1"/>
      <w:marLeft w:val="0"/>
      <w:marRight w:val="0"/>
      <w:marTop w:val="0"/>
      <w:marBottom w:val="0"/>
      <w:divBdr>
        <w:top w:val="none" w:sz="0" w:space="0" w:color="auto"/>
        <w:left w:val="none" w:sz="0" w:space="0" w:color="auto"/>
        <w:bottom w:val="none" w:sz="0" w:space="0" w:color="auto"/>
        <w:right w:val="none" w:sz="0" w:space="0" w:color="auto"/>
      </w:divBdr>
    </w:div>
    <w:div w:id="191767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uvienphapluat.vn/van-ban/Giao-duc/Luat-Giao-duc-dai-hoc-sua-doi-388254.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24483-2E44-420D-A9AF-CF33CAD82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4163D558-DF8A-4C0F-B04A-A70E62937E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1AB48C-93B6-4A45-A076-3BF942D4A7C5}">
  <ds:schemaRefs>
    <ds:schemaRef ds:uri="http://schemas.microsoft.com/sharepoint/v3/contenttype/forms"/>
  </ds:schemaRefs>
</ds:datastoreItem>
</file>

<file path=customXml/itemProps4.xml><?xml version="1.0" encoding="utf-8"?>
<ds:datastoreItem xmlns:ds="http://schemas.openxmlformats.org/officeDocument/2006/customXml" ds:itemID="{6E73B834-9E61-41D7-9F1C-C32BCDF77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2779</Words>
  <Characters>15841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BÁO CÁO ĐÁNH GIÁ TÁC ĐỘNG THỦ TỤC HÀNH CHÍNH</vt:lpstr>
    </vt:vector>
  </TitlesOfParts>
  <Company>None</Company>
  <LinksUpToDate>false</LinksUpToDate>
  <CharactersWithSpaces>18583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ĐÁNH GIÁ TÁC ĐỘNG THỦ TỤC HÀNH CHÍNH</dc:title>
  <dc:subject/>
  <dc:creator>None</dc:creator>
  <cp:keywords/>
  <cp:lastModifiedBy>Vụ PC</cp:lastModifiedBy>
  <cp:revision>8</cp:revision>
  <cp:lastPrinted>2024-10-23T03:55:00Z</cp:lastPrinted>
  <dcterms:created xsi:type="dcterms:W3CDTF">2025-09-07T04:30:00Z</dcterms:created>
  <dcterms:modified xsi:type="dcterms:W3CDTF">2025-09-15T16:50:00Z</dcterms:modified>
</cp:coreProperties>
</file>